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2495" w14:textId="77777777" w:rsidR="000506B4" w:rsidRDefault="00F612F6">
      <w:pPr>
        <w:spacing w:after="0" w:line="259" w:lineRule="auto"/>
        <w:ind w:left="0" w:right="39" w:firstLine="0"/>
        <w:jc w:val="center"/>
      </w:pPr>
      <w:r>
        <w:rPr>
          <w:sz w:val="32"/>
        </w:rPr>
        <w:t xml:space="preserve">REGLUGERÐ </w:t>
      </w:r>
    </w:p>
    <w:p w14:paraId="1D38529B" w14:textId="779139F9" w:rsidR="000506B4" w:rsidRDefault="00F612F6">
      <w:pPr>
        <w:spacing w:after="38" w:line="259" w:lineRule="auto"/>
        <w:ind w:right="6"/>
        <w:jc w:val="center"/>
      </w:pPr>
      <w:r>
        <w:rPr>
          <w:b/>
        </w:rPr>
        <w:t xml:space="preserve">um </w:t>
      </w:r>
      <w:r w:rsidR="002F55BF">
        <w:rPr>
          <w:b/>
        </w:rPr>
        <w:t>vörslu</w:t>
      </w:r>
      <w:r w:rsidR="007A5CDF">
        <w:rPr>
          <w:b/>
        </w:rPr>
        <w:t>fjárreikninga vátryggingamiðlara og vátryggingaumboðsmanna.</w:t>
      </w:r>
      <w:r>
        <w:rPr>
          <w:b/>
        </w:rPr>
        <w:t xml:space="preserve"> </w:t>
      </w:r>
    </w:p>
    <w:p w14:paraId="66D7848F" w14:textId="77777777" w:rsidR="007A5CDF" w:rsidRDefault="007A5CDF">
      <w:pPr>
        <w:spacing w:after="31" w:line="259" w:lineRule="auto"/>
        <w:ind w:left="189" w:right="0" w:firstLine="0"/>
        <w:jc w:val="center"/>
        <w:rPr>
          <w:b/>
        </w:rPr>
      </w:pPr>
    </w:p>
    <w:p w14:paraId="14C5BC0F" w14:textId="6849809A" w:rsidR="000506B4" w:rsidRPr="007A5CDF" w:rsidRDefault="00F612F6">
      <w:pPr>
        <w:spacing w:after="31" w:line="259" w:lineRule="auto"/>
        <w:ind w:left="189" w:right="0" w:firstLine="0"/>
        <w:jc w:val="center"/>
        <w:rPr>
          <w:bCs/>
        </w:rPr>
      </w:pPr>
      <w:r>
        <w:rPr>
          <w:b/>
        </w:rPr>
        <w:t xml:space="preserve"> </w:t>
      </w:r>
    </w:p>
    <w:p w14:paraId="5F7AB6D7" w14:textId="77777777" w:rsidR="00A20422" w:rsidRPr="00A20422" w:rsidRDefault="007A5CDF" w:rsidP="00A20422">
      <w:pPr>
        <w:spacing w:line="259" w:lineRule="auto"/>
        <w:jc w:val="center"/>
        <w:rPr>
          <w:b/>
          <w:bCs/>
        </w:rPr>
      </w:pPr>
      <w:r w:rsidRPr="00A20422">
        <w:rPr>
          <w:b/>
          <w:bCs/>
        </w:rPr>
        <w:t xml:space="preserve">I. KAFLI </w:t>
      </w:r>
    </w:p>
    <w:p w14:paraId="378B4A1C" w14:textId="37876000" w:rsidR="007A5CDF" w:rsidRPr="00A20422" w:rsidRDefault="00A20422" w:rsidP="00A20422">
      <w:pPr>
        <w:spacing w:line="259" w:lineRule="auto"/>
        <w:jc w:val="center"/>
        <w:rPr>
          <w:b/>
          <w:bCs/>
        </w:rPr>
      </w:pPr>
      <w:r w:rsidRPr="00A20422">
        <w:rPr>
          <w:b/>
          <w:bCs/>
        </w:rPr>
        <w:t>A</w:t>
      </w:r>
      <w:r w:rsidR="007A5CDF" w:rsidRPr="00A20422">
        <w:rPr>
          <w:b/>
          <w:bCs/>
        </w:rPr>
        <w:t>lmenn ákvæði.</w:t>
      </w:r>
    </w:p>
    <w:p w14:paraId="75A6F7AC" w14:textId="77777777" w:rsidR="007A5CDF" w:rsidRDefault="007A5CDF" w:rsidP="00A20422">
      <w:pPr>
        <w:spacing w:line="259" w:lineRule="auto"/>
        <w:jc w:val="center"/>
      </w:pPr>
      <w:r>
        <w:t>1. gr.</w:t>
      </w:r>
    </w:p>
    <w:p w14:paraId="1BE106A4" w14:textId="7A7DDA5D" w:rsidR="007A5CDF" w:rsidRPr="00A20422" w:rsidRDefault="00B43916" w:rsidP="00A20422">
      <w:pPr>
        <w:spacing w:line="259" w:lineRule="auto"/>
        <w:jc w:val="center"/>
        <w:rPr>
          <w:i/>
          <w:iCs/>
        </w:rPr>
      </w:pPr>
      <w:r>
        <w:rPr>
          <w:i/>
          <w:iCs/>
        </w:rPr>
        <w:t>Gildissvið</w:t>
      </w:r>
      <w:r w:rsidR="007A5CDF" w:rsidRPr="00A20422">
        <w:rPr>
          <w:i/>
          <w:iCs/>
        </w:rPr>
        <w:t>.</w:t>
      </w:r>
    </w:p>
    <w:p w14:paraId="620C82A8" w14:textId="4F72FAE6" w:rsidR="007A5CDF" w:rsidRDefault="007A5CDF" w:rsidP="00BB449E">
      <w:pPr>
        <w:spacing w:line="259" w:lineRule="auto"/>
        <w:ind w:firstLine="274"/>
      </w:pPr>
      <w:r>
        <w:t xml:space="preserve">Reglugerð þessi </w:t>
      </w:r>
      <w:r w:rsidR="002F55BF">
        <w:t xml:space="preserve">gildir um </w:t>
      </w:r>
      <w:r>
        <w:t xml:space="preserve">vátryggingamiðlara sem </w:t>
      </w:r>
      <w:r w:rsidR="002F55BF">
        <w:t xml:space="preserve">hafa </w:t>
      </w:r>
      <w:r>
        <w:t xml:space="preserve">útgefið starfsleyfi </w:t>
      </w:r>
      <w:r w:rsidR="002F6D1A">
        <w:t>F</w:t>
      </w:r>
      <w:r>
        <w:t xml:space="preserve">jármálaeftirlitsins </w:t>
      </w:r>
      <w:commentRangeStart w:id="0"/>
      <w:commentRangeEnd w:id="0"/>
      <w:r>
        <w:t>skv.</w:t>
      </w:r>
      <w:r w:rsidR="00CA68D6">
        <w:t xml:space="preserve"> 6</w:t>
      </w:r>
      <w:r>
        <w:t xml:space="preserve">. gr. laga nr. </w:t>
      </w:r>
      <w:r w:rsidR="00CA68D6">
        <w:t>6</w:t>
      </w:r>
      <w:r>
        <w:t>2/20</w:t>
      </w:r>
      <w:r w:rsidR="00CA68D6">
        <w:t>19</w:t>
      </w:r>
      <w:r>
        <w:t xml:space="preserve"> um </w:t>
      </w:r>
      <w:r w:rsidR="00CA68D6">
        <w:t xml:space="preserve">dreifingu </w:t>
      </w:r>
      <w:proofErr w:type="spellStart"/>
      <w:r w:rsidR="00CA68D6">
        <w:t>vátrygginga</w:t>
      </w:r>
      <w:proofErr w:type="spellEnd"/>
      <w:r>
        <w:t xml:space="preserve"> og</w:t>
      </w:r>
      <w:r w:rsidR="00A20422">
        <w:t xml:space="preserve"> </w:t>
      </w:r>
      <w:proofErr w:type="spellStart"/>
      <w:r>
        <w:t>vátryggingaumboðsm</w:t>
      </w:r>
      <w:r w:rsidR="00DC2AFC">
        <w:t>enn</w:t>
      </w:r>
      <w:proofErr w:type="spellEnd"/>
      <w:r>
        <w:t xml:space="preserve"> sem </w:t>
      </w:r>
      <w:r w:rsidR="002F55BF">
        <w:t xml:space="preserve">eru </w:t>
      </w:r>
      <w:r>
        <w:t xml:space="preserve">skráðir hjá </w:t>
      </w:r>
      <w:proofErr w:type="spellStart"/>
      <w:r>
        <w:t>vátryggingafélagi</w:t>
      </w:r>
      <w:proofErr w:type="spellEnd"/>
      <w:r>
        <w:t xml:space="preserve"> </w:t>
      </w:r>
      <w:r w:rsidR="00DC2AFC">
        <w:t xml:space="preserve">og Fjármálaeftirlitinu </w:t>
      </w:r>
      <w:r>
        <w:t xml:space="preserve">skv. </w:t>
      </w:r>
      <w:r w:rsidR="00F34D5F">
        <w:t xml:space="preserve">2. mgr. </w:t>
      </w:r>
      <w:r w:rsidR="00CA68D6">
        <w:t>16</w:t>
      </w:r>
      <w:r>
        <w:t>. gr. sömu</w:t>
      </w:r>
      <w:r w:rsidR="00A20422">
        <w:t xml:space="preserve"> </w:t>
      </w:r>
      <w:r>
        <w:t>laga.</w:t>
      </w:r>
    </w:p>
    <w:p w14:paraId="0784136A" w14:textId="77777777" w:rsidR="00A20422" w:rsidRDefault="00A20422" w:rsidP="00BB449E">
      <w:pPr>
        <w:spacing w:line="259" w:lineRule="auto"/>
        <w:ind w:left="0" w:firstLine="274"/>
      </w:pPr>
    </w:p>
    <w:p w14:paraId="14FD4931" w14:textId="33F07CB9" w:rsidR="007A5CDF" w:rsidRDefault="00216B0A" w:rsidP="00BB449E">
      <w:pPr>
        <w:spacing w:line="259" w:lineRule="auto"/>
        <w:jc w:val="center"/>
      </w:pPr>
      <w:r>
        <w:t>2</w:t>
      </w:r>
      <w:r w:rsidR="007A5CDF">
        <w:t>. gr.</w:t>
      </w:r>
    </w:p>
    <w:p w14:paraId="53EDA555" w14:textId="77777777" w:rsidR="007A5CDF" w:rsidRPr="00A20422" w:rsidRDefault="007A5CDF" w:rsidP="00BB449E">
      <w:pPr>
        <w:spacing w:line="259" w:lineRule="auto"/>
        <w:jc w:val="center"/>
        <w:rPr>
          <w:i/>
          <w:iCs/>
        </w:rPr>
      </w:pPr>
      <w:r w:rsidRPr="00A20422">
        <w:rPr>
          <w:i/>
          <w:iCs/>
        </w:rPr>
        <w:t>Aðgreining fjármuna.</w:t>
      </w:r>
    </w:p>
    <w:p w14:paraId="039E6E6B" w14:textId="45730B21" w:rsidR="00515E31" w:rsidRPr="008F38F4" w:rsidRDefault="007A5CDF" w:rsidP="00BB449E">
      <w:pPr>
        <w:spacing w:line="259" w:lineRule="auto"/>
        <w:ind w:firstLine="274"/>
      </w:pPr>
      <w:proofErr w:type="spellStart"/>
      <w:r>
        <w:t>Vátryggingamiðlara</w:t>
      </w:r>
      <w:proofErr w:type="spellEnd"/>
      <w:r>
        <w:t xml:space="preserve"> og </w:t>
      </w:r>
      <w:proofErr w:type="spellStart"/>
      <w:r>
        <w:t>vátryggingaumboðsmanni</w:t>
      </w:r>
      <w:proofErr w:type="spellEnd"/>
      <w:r>
        <w:t xml:space="preserve"> er skylt að halda þeim fjármunum, sem</w:t>
      </w:r>
      <w:r w:rsidR="00A20422">
        <w:t xml:space="preserve"> </w:t>
      </w:r>
      <w:r>
        <w:t>tekið er við í þágu annarra, aðgreindum frá eigin fé. Skulu slíkir fjármunir varðveittir á</w:t>
      </w:r>
      <w:r w:rsidR="00A20422">
        <w:t xml:space="preserve"> </w:t>
      </w:r>
      <w:r>
        <w:t xml:space="preserve">sérstökum </w:t>
      </w:r>
      <w:r w:rsidR="002F55BF">
        <w:t>vörslufjár</w:t>
      </w:r>
      <w:r>
        <w:t>reikningi.</w:t>
      </w:r>
      <w:r w:rsidR="00515E31" w:rsidRPr="00515E31">
        <w:t xml:space="preserve"> </w:t>
      </w:r>
      <w:r w:rsidR="00515E31">
        <w:t xml:space="preserve">Þeim er </w:t>
      </w:r>
      <w:r w:rsidR="00515E31" w:rsidRPr="008F38F4">
        <w:t xml:space="preserve">jafnframt skylt að veita </w:t>
      </w:r>
      <w:r w:rsidR="00DC2AFC">
        <w:t>Fjármálaeftirlitinu</w:t>
      </w:r>
      <w:r w:rsidR="00515E31" w:rsidRPr="008F38F4">
        <w:t xml:space="preserve"> upplýsingar um vörslufé </w:t>
      </w:r>
      <w:r w:rsidR="00CB7CB2">
        <w:t xml:space="preserve">í samræmi við reglugerð þessa. </w:t>
      </w:r>
    </w:p>
    <w:p w14:paraId="417F541C" w14:textId="77777777" w:rsidR="00A20422" w:rsidRDefault="00A20422" w:rsidP="007A5CDF">
      <w:pPr>
        <w:spacing w:line="259" w:lineRule="auto"/>
      </w:pPr>
    </w:p>
    <w:p w14:paraId="14147CF8" w14:textId="710AF21C" w:rsidR="00A20422" w:rsidRPr="00A20422" w:rsidRDefault="007A5CDF" w:rsidP="00A20422">
      <w:pPr>
        <w:spacing w:line="259" w:lineRule="auto"/>
        <w:jc w:val="center"/>
        <w:rPr>
          <w:b/>
          <w:bCs/>
        </w:rPr>
      </w:pPr>
      <w:r w:rsidRPr="00A20422">
        <w:rPr>
          <w:b/>
          <w:bCs/>
        </w:rPr>
        <w:t>II. KAFLI</w:t>
      </w:r>
    </w:p>
    <w:p w14:paraId="55401059" w14:textId="4CCA9DCC" w:rsidR="007A5CDF" w:rsidRPr="00A20422" w:rsidRDefault="007A5CDF" w:rsidP="00A20422">
      <w:pPr>
        <w:spacing w:line="259" w:lineRule="auto"/>
        <w:jc w:val="center"/>
        <w:rPr>
          <w:b/>
          <w:bCs/>
        </w:rPr>
      </w:pPr>
      <w:r w:rsidRPr="00A20422">
        <w:rPr>
          <w:b/>
          <w:bCs/>
        </w:rPr>
        <w:t>Vörslufé.</w:t>
      </w:r>
    </w:p>
    <w:p w14:paraId="15C01B73" w14:textId="56D5D734" w:rsidR="007A5CDF" w:rsidRDefault="00216B0A" w:rsidP="00A20422">
      <w:pPr>
        <w:spacing w:line="259" w:lineRule="auto"/>
        <w:jc w:val="center"/>
      </w:pPr>
      <w:r>
        <w:t>3</w:t>
      </w:r>
      <w:r w:rsidR="007A5CDF">
        <w:t>. gr.</w:t>
      </w:r>
    </w:p>
    <w:p w14:paraId="05E9BA96" w14:textId="77777777" w:rsidR="007A5CDF" w:rsidRPr="00A20422" w:rsidRDefault="007A5CDF" w:rsidP="00A20422">
      <w:pPr>
        <w:spacing w:line="259" w:lineRule="auto"/>
        <w:jc w:val="center"/>
        <w:rPr>
          <w:i/>
          <w:iCs/>
        </w:rPr>
      </w:pPr>
      <w:r w:rsidRPr="00A20422">
        <w:rPr>
          <w:i/>
          <w:iCs/>
        </w:rPr>
        <w:t>Viðskiptareikningur vegna vörslufjár.</w:t>
      </w:r>
    </w:p>
    <w:p w14:paraId="18C33481" w14:textId="01834F58" w:rsidR="00A20422" w:rsidRDefault="007A5CDF" w:rsidP="00BB449E">
      <w:pPr>
        <w:spacing w:line="259" w:lineRule="auto"/>
        <w:ind w:firstLine="274"/>
      </w:pPr>
      <w:r>
        <w:t>Vátryggingamiðlari og vátryggingaumboðsmaður, sem varðveita fé viðskipta</w:t>
      </w:r>
      <w:r w:rsidR="002F55BF">
        <w:t>vina</w:t>
      </w:r>
      <w:r w:rsidR="00A20422">
        <w:t xml:space="preserve"> </w:t>
      </w:r>
      <w:r>
        <w:t>sinna, skulu færa sérstakan viðskiptareikning í bókhaldi sínu, sem sýni</w:t>
      </w:r>
      <w:r w:rsidR="002F55BF">
        <w:t>r</w:t>
      </w:r>
      <w:r>
        <w:t xml:space="preserve"> inneign viðskipta</w:t>
      </w:r>
      <w:r w:rsidR="002F55BF">
        <w:t xml:space="preserve">vinar </w:t>
      </w:r>
      <w:r>
        <w:t xml:space="preserve">á hverjum tíma. Á reikninginn skal færa allt fé, sem vátryggingamiðlari eða vátryggingaumboðsmaður tekur við til varðveislu vegna </w:t>
      </w:r>
      <w:r w:rsidR="00CA68D6">
        <w:t xml:space="preserve">dreifingar </w:t>
      </w:r>
      <w:r>
        <w:t>vátrygginga. Ekki er skylt að</w:t>
      </w:r>
      <w:r w:rsidR="00A20422">
        <w:t xml:space="preserve"> </w:t>
      </w:r>
      <w:r>
        <w:t>færa á reikninginn fé, sem tekið er við og skilað samdægurs.</w:t>
      </w:r>
    </w:p>
    <w:p w14:paraId="15E4659E" w14:textId="77777777" w:rsidR="00A20422" w:rsidRDefault="00A20422" w:rsidP="00BB449E">
      <w:pPr>
        <w:spacing w:line="259" w:lineRule="auto"/>
        <w:ind w:firstLine="274"/>
      </w:pPr>
    </w:p>
    <w:p w14:paraId="2352BE82" w14:textId="34F16970" w:rsidR="007A5CDF" w:rsidRDefault="002F55BF" w:rsidP="00BB449E">
      <w:pPr>
        <w:spacing w:line="259" w:lineRule="auto"/>
        <w:ind w:firstLine="274"/>
      </w:pPr>
      <w:r>
        <w:t>V</w:t>
      </w:r>
      <w:r w:rsidR="007A5CDF">
        <w:t xml:space="preserve">átryggingamiðlari og vátryggingaumboðsmaður </w:t>
      </w:r>
      <w:r>
        <w:t xml:space="preserve">skulu einnig </w:t>
      </w:r>
      <w:r w:rsidR="007A5CDF">
        <w:t>færa sérstakan, sameiginlegan</w:t>
      </w:r>
      <w:r w:rsidR="00A20422">
        <w:t xml:space="preserve"> </w:t>
      </w:r>
      <w:r w:rsidR="007A5CDF">
        <w:t xml:space="preserve">viðskiptareikning, </w:t>
      </w:r>
      <w:r>
        <w:t>vörslu</w:t>
      </w:r>
      <w:r w:rsidR="007A5CDF">
        <w:t>fjárreikning, sem sýni</w:t>
      </w:r>
      <w:r>
        <w:t>r</w:t>
      </w:r>
      <w:r w:rsidR="007A5CDF">
        <w:t xml:space="preserve"> á hverjum tíma samanlagðar innstæður allra</w:t>
      </w:r>
      <w:r w:rsidR="00A20422">
        <w:t xml:space="preserve"> </w:t>
      </w:r>
      <w:r w:rsidR="007A5CDF">
        <w:t>viðskipta</w:t>
      </w:r>
      <w:r>
        <w:t>vina</w:t>
      </w:r>
      <w:r w:rsidR="007A5CDF">
        <w:t xml:space="preserve"> á viðskiptareikningum skv. 1. mgr. Þegar sérstakar aðstæður mæla með því er</w:t>
      </w:r>
      <w:r w:rsidR="00A20422">
        <w:t xml:space="preserve"> </w:t>
      </w:r>
      <w:r w:rsidR="007A5CDF">
        <w:t xml:space="preserve">heimilt að færa </w:t>
      </w:r>
      <w:r>
        <w:t>vörslu</w:t>
      </w:r>
      <w:r w:rsidR="007A5CDF">
        <w:t>fjár</w:t>
      </w:r>
      <w:r>
        <w:t>rei</w:t>
      </w:r>
      <w:r w:rsidR="007A5CDF">
        <w:t>kninga vegna einstakra viðskipta</w:t>
      </w:r>
      <w:r>
        <w:t>vina</w:t>
      </w:r>
      <w:r w:rsidR="007A5CDF">
        <w:t>.</w:t>
      </w:r>
    </w:p>
    <w:p w14:paraId="5F1FE20A" w14:textId="77777777" w:rsidR="00A20422" w:rsidRDefault="00A20422" w:rsidP="007A5CDF">
      <w:pPr>
        <w:spacing w:line="259" w:lineRule="auto"/>
      </w:pPr>
    </w:p>
    <w:p w14:paraId="38634736" w14:textId="779E863E" w:rsidR="007A5CDF" w:rsidRDefault="00216B0A" w:rsidP="00A20422">
      <w:pPr>
        <w:spacing w:line="259" w:lineRule="auto"/>
        <w:jc w:val="center"/>
      </w:pPr>
      <w:r>
        <w:t>4</w:t>
      </w:r>
      <w:r w:rsidR="007A5CDF">
        <w:t>. gr.</w:t>
      </w:r>
    </w:p>
    <w:p w14:paraId="53AFAF1E" w14:textId="61DC27ED" w:rsidR="007A5CDF" w:rsidRPr="00A20422" w:rsidRDefault="002F55BF" w:rsidP="00A20422">
      <w:pPr>
        <w:spacing w:line="259" w:lineRule="auto"/>
        <w:jc w:val="center"/>
        <w:rPr>
          <w:i/>
          <w:iCs/>
        </w:rPr>
      </w:pPr>
      <w:r>
        <w:rPr>
          <w:i/>
          <w:iCs/>
        </w:rPr>
        <w:t>Vörsluf</w:t>
      </w:r>
      <w:r w:rsidR="007A5CDF" w:rsidRPr="00A20422">
        <w:rPr>
          <w:i/>
          <w:iCs/>
        </w:rPr>
        <w:t>járreikningur í viðskiptabanka eða sparisjóði.</w:t>
      </w:r>
    </w:p>
    <w:p w14:paraId="6DEBECB2" w14:textId="6D179945" w:rsidR="007A5CDF" w:rsidRDefault="007A5CDF" w:rsidP="00BB449E">
      <w:pPr>
        <w:spacing w:line="259" w:lineRule="auto"/>
        <w:ind w:firstLine="274"/>
      </w:pPr>
      <w:r>
        <w:t xml:space="preserve">Fjárhæð, sem samsvarar stöðu </w:t>
      </w:r>
      <w:r w:rsidR="009A4BC8">
        <w:t>vörslufjár</w:t>
      </w:r>
      <w:r>
        <w:t>reiknings í bókhaldi vátryggingamiðlara eða</w:t>
      </w:r>
      <w:r w:rsidR="00A20422">
        <w:t xml:space="preserve"> </w:t>
      </w:r>
      <w:r>
        <w:t xml:space="preserve">vátryggingaumboðsmanns, skal varðveitt á sérstökum bankareikningi/-reikningum í viðskiptabanka eða sparisjóði, </w:t>
      </w:r>
      <w:r w:rsidR="009A4BC8">
        <w:t>vörslu</w:t>
      </w:r>
      <w:r>
        <w:t xml:space="preserve">fjárreikningi. Ef vátryggingamiðlari eða vátryggingaumboðsmaður er jafnframt viðskiptabanki eða sparisjóður skal þeim heimilt að stofna sjálfir slíka fjárvörslureikninga. </w:t>
      </w:r>
      <w:r w:rsidR="009A4BC8">
        <w:t>Vörslufjár</w:t>
      </w:r>
      <w:r>
        <w:t>reikning</w:t>
      </w:r>
      <w:r w:rsidR="009A4BC8">
        <w:t>ur</w:t>
      </w:r>
      <w:r>
        <w:t xml:space="preserve"> skal stofna</w:t>
      </w:r>
      <w:r w:rsidR="009A4BC8">
        <w:t>ður</w:t>
      </w:r>
      <w:r>
        <w:t xml:space="preserve"> á nafni vátryggingamiðlara eða vátryggingaumboðsmanns og hefur hann formlega ráðstöfunarheimild yfir reikningnum. Vátryggingamiðlari eða vátryggingaumboðsmaður er ekki eigandi innstæðu á reikningi samkvæmt þessari</w:t>
      </w:r>
      <w:r w:rsidR="00A20422">
        <w:t xml:space="preserve"> </w:t>
      </w:r>
      <w:r>
        <w:t>grein og er innstæðan ekki hæft andlag aðfarargerða hjá honum eða grundvöllur trygginga</w:t>
      </w:r>
      <w:r w:rsidR="00A20422">
        <w:t xml:space="preserve"> </w:t>
      </w:r>
      <w:r>
        <w:t>fyrir viðskiptum hans eða annarra. Reikningur</w:t>
      </w:r>
      <w:r w:rsidR="009A4BC8">
        <w:t xml:space="preserve">inn </w:t>
      </w:r>
      <w:r>
        <w:t>skal aðgreindur frá eigin fé vátryggingamiðlara eða vátryggingaumboðsmanns og stendur innstæðan á honum utan skuldaraðar við</w:t>
      </w:r>
      <w:r w:rsidR="00A20422">
        <w:t xml:space="preserve"> </w:t>
      </w:r>
      <w:r>
        <w:t>skipti á búi hans. Hið sama á við ef starfsemi vátryggingamiðlara eða vátryggingaumboðsmanns er rekin í nafni félags.</w:t>
      </w:r>
    </w:p>
    <w:p w14:paraId="53FDE8D8" w14:textId="77777777" w:rsidR="00A20422" w:rsidRDefault="00A20422" w:rsidP="007A5CDF">
      <w:pPr>
        <w:spacing w:line="259" w:lineRule="auto"/>
      </w:pPr>
    </w:p>
    <w:p w14:paraId="0EE460ED" w14:textId="2DA8E014" w:rsidR="007A5CDF" w:rsidRDefault="00216B0A" w:rsidP="00A20422">
      <w:pPr>
        <w:spacing w:line="259" w:lineRule="auto"/>
        <w:jc w:val="center"/>
      </w:pPr>
      <w:r>
        <w:t>5</w:t>
      </w:r>
      <w:r w:rsidR="007A5CDF">
        <w:t>. gr.</w:t>
      </w:r>
    </w:p>
    <w:p w14:paraId="6A672C1A" w14:textId="1CABD6BF" w:rsidR="007A5CDF" w:rsidRPr="00A20422" w:rsidRDefault="007A5CDF" w:rsidP="00A20422">
      <w:pPr>
        <w:spacing w:line="259" w:lineRule="auto"/>
        <w:jc w:val="center"/>
        <w:rPr>
          <w:i/>
          <w:iCs/>
        </w:rPr>
      </w:pPr>
      <w:r w:rsidRPr="00A20422">
        <w:rPr>
          <w:i/>
          <w:iCs/>
        </w:rPr>
        <w:t xml:space="preserve">Sérstakar reglur um </w:t>
      </w:r>
      <w:r w:rsidR="009A4BC8">
        <w:rPr>
          <w:i/>
          <w:iCs/>
        </w:rPr>
        <w:t>vörslu</w:t>
      </w:r>
      <w:r w:rsidRPr="00A20422">
        <w:rPr>
          <w:i/>
          <w:iCs/>
        </w:rPr>
        <w:t>fjárreikninga.</w:t>
      </w:r>
    </w:p>
    <w:p w14:paraId="4E726107" w14:textId="63C4F36D" w:rsidR="007A5CDF" w:rsidRDefault="009A4BC8" w:rsidP="00BB449E">
      <w:pPr>
        <w:spacing w:line="259" w:lineRule="auto"/>
        <w:ind w:firstLine="274"/>
      </w:pPr>
      <w:r>
        <w:t>Vörsluf</w:t>
      </w:r>
      <w:r w:rsidR="007A5CDF">
        <w:t>járreikninga er einungis heimilt að stofna í viðskiptabönkum eða sparisjóðum,</w:t>
      </w:r>
      <w:r w:rsidR="00A20422">
        <w:t xml:space="preserve"> </w:t>
      </w:r>
      <w:r w:rsidR="007A5CDF">
        <w:t xml:space="preserve">sem með tilkynningu til </w:t>
      </w:r>
      <w:r w:rsidR="009A5902">
        <w:t>F</w:t>
      </w:r>
      <w:r w:rsidR="007A5CDF">
        <w:t>jármálaeftirlitsins</w:t>
      </w:r>
      <w:r>
        <w:t xml:space="preserve"> </w:t>
      </w:r>
      <w:r w:rsidR="007A5CDF">
        <w:t>hafa skuldbundið</w:t>
      </w:r>
      <w:r w:rsidR="00A20422">
        <w:t xml:space="preserve"> </w:t>
      </w:r>
      <w:r w:rsidR="007A5CDF">
        <w:t>sig til þess að fylgja eftirfarandi reglum:</w:t>
      </w:r>
    </w:p>
    <w:p w14:paraId="6A801833" w14:textId="15BB98D5" w:rsidR="007A5CDF" w:rsidRDefault="009A5902" w:rsidP="00CA68D6">
      <w:pPr>
        <w:pStyle w:val="ListParagraph"/>
        <w:numPr>
          <w:ilvl w:val="0"/>
          <w:numId w:val="11"/>
        </w:numPr>
        <w:spacing w:line="259" w:lineRule="auto"/>
      </w:pPr>
      <w:r>
        <w:t>Viðskiptab</w:t>
      </w:r>
      <w:r w:rsidR="007A5CDF">
        <w:t xml:space="preserve">anka eða sparisjóði skal óheimilt að skuldfæra á </w:t>
      </w:r>
      <w:r w:rsidR="009A4BC8">
        <w:t>vörslu</w:t>
      </w:r>
      <w:r w:rsidR="007A5CDF">
        <w:t>fjárreikning nokkurn kostnað</w:t>
      </w:r>
      <w:r w:rsidR="00CA68D6">
        <w:t xml:space="preserve"> </w:t>
      </w:r>
      <w:r w:rsidR="007A5CDF">
        <w:t>vegna viðskipta við vátryggingamiðlara eða vátryggingaumboðsmann eða nota innstæðuna til skuldajöfnunar krafna gegn honum eða einstökum viðskiptamönnum hans.</w:t>
      </w:r>
    </w:p>
    <w:p w14:paraId="748F4337" w14:textId="33693681" w:rsidR="007A5CDF" w:rsidRDefault="009A5902" w:rsidP="00CA68D6">
      <w:pPr>
        <w:pStyle w:val="ListParagraph"/>
        <w:numPr>
          <w:ilvl w:val="0"/>
          <w:numId w:val="11"/>
        </w:numPr>
        <w:spacing w:line="259" w:lineRule="auto"/>
      </w:pPr>
      <w:r>
        <w:t>Viðskiptab</w:t>
      </w:r>
      <w:r w:rsidR="007A5CDF">
        <w:t xml:space="preserve">anka eða sparisjóði skal óheimilt að </w:t>
      </w:r>
      <w:r>
        <w:t>ráðstafa fjármunum</w:t>
      </w:r>
      <w:r w:rsidR="007A5CDF">
        <w:t xml:space="preserve"> af </w:t>
      </w:r>
      <w:r w:rsidR="009A4BC8">
        <w:t>vörslu</w:t>
      </w:r>
      <w:r w:rsidR="007A5CDF">
        <w:t>fjár</w:t>
      </w:r>
      <w:r w:rsidR="009D447D">
        <w:t>r</w:t>
      </w:r>
      <w:r w:rsidR="007A5CDF">
        <w:t>eikningi nema gegn</w:t>
      </w:r>
      <w:r w:rsidR="00CA68D6">
        <w:t xml:space="preserve"> </w:t>
      </w:r>
      <w:r w:rsidR="007A5CDF">
        <w:t>skriflegum eða rafrænum fyrirmælum frá vátryggingamiðlara eða vátryggingaumboðsmanni. Skulu slík fyrirmæli varðveitt hjá viðkomandi lán</w:t>
      </w:r>
      <w:r>
        <w:t>a</w:t>
      </w:r>
      <w:r w:rsidR="007A5CDF">
        <w:t>stofnun með sama hætti og</w:t>
      </w:r>
      <w:r w:rsidR="00CA68D6">
        <w:t xml:space="preserve"> </w:t>
      </w:r>
      <w:r w:rsidR="007A5CDF">
        <w:t>bókhaldsgögn.</w:t>
      </w:r>
    </w:p>
    <w:p w14:paraId="5BB34345" w14:textId="15855415" w:rsidR="007A5CDF" w:rsidRDefault="004E0C42" w:rsidP="00CA68D6">
      <w:pPr>
        <w:pStyle w:val="ListParagraph"/>
        <w:numPr>
          <w:ilvl w:val="0"/>
          <w:numId w:val="11"/>
        </w:numPr>
        <w:spacing w:line="259" w:lineRule="auto"/>
      </w:pPr>
      <w:r>
        <w:t>Viðskiptab</w:t>
      </w:r>
      <w:r w:rsidR="007A5CDF">
        <w:t xml:space="preserve">anka eða sparisjóði er skylt að senda </w:t>
      </w:r>
      <w:r w:rsidR="009A5902">
        <w:t>F</w:t>
      </w:r>
      <w:r w:rsidR="007A5CDF">
        <w:t>jármálaeftirlitinu staðfest yfirlit um stöðu og</w:t>
      </w:r>
      <w:r w:rsidR="00CA68D6">
        <w:t xml:space="preserve"> </w:t>
      </w:r>
      <w:r w:rsidR="007A5CDF">
        <w:t xml:space="preserve">hreyfingar á </w:t>
      </w:r>
      <w:r w:rsidR="009A4BC8">
        <w:t>vörslu</w:t>
      </w:r>
      <w:r w:rsidR="007A5CDF">
        <w:t xml:space="preserve">fjárreikningi hvenær sem </w:t>
      </w:r>
      <w:r w:rsidR="009A5902">
        <w:t>F</w:t>
      </w:r>
      <w:r w:rsidR="007A5CDF">
        <w:t>jármálaeftirlitið kallar eftir slíku yfirliti.</w:t>
      </w:r>
    </w:p>
    <w:p w14:paraId="3B3A26B3" w14:textId="74504A67" w:rsidR="007A5CDF" w:rsidRDefault="004E0C42" w:rsidP="00CA68D6">
      <w:pPr>
        <w:pStyle w:val="ListParagraph"/>
        <w:numPr>
          <w:ilvl w:val="0"/>
          <w:numId w:val="11"/>
        </w:numPr>
        <w:spacing w:line="259" w:lineRule="auto"/>
      </w:pPr>
      <w:r>
        <w:t>Viðskiptab</w:t>
      </w:r>
      <w:r w:rsidR="007A5CDF">
        <w:t xml:space="preserve">anka eða sparisjóði er skylt að sæta því að </w:t>
      </w:r>
      <w:r w:rsidR="009A5902">
        <w:t>F</w:t>
      </w:r>
      <w:r w:rsidR="007A5CDF">
        <w:t xml:space="preserve">jármálaeftirlitið stöðvi notkun </w:t>
      </w:r>
      <w:r w:rsidR="009A4BC8">
        <w:t>vörslu</w:t>
      </w:r>
      <w:r w:rsidR="007A5CDF">
        <w:t>fjárreiknings. Hafi notkun verið stöðvuð er óheimilt að greiða af reikningnum án heimildar</w:t>
      </w:r>
      <w:r w:rsidR="00CA68D6">
        <w:t xml:space="preserve"> </w:t>
      </w:r>
      <w:r w:rsidR="007A5CDF">
        <w:t xml:space="preserve">trúnaðarmanns, sem </w:t>
      </w:r>
      <w:r w:rsidR="009A5902">
        <w:t>F</w:t>
      </w:r>
      <w:r w:rsidR="007A5CDF">
        <w:t>jármálaeftirlitið tilnefnir.</w:t>
      </w:r>
    </w:p>
    <w:p w14:paraId="2EA751D0" w14:textId="77777777" w:rsidR="00A20422" w:rsidRDefault="00A20422" w:rsidP="007A5CDF">
      <w:pPr>
        <w:spacing w:line="259" w:lineRule="auto"/>
      </w:pPr>
    </w:p>
    <w:p w14:paraId="40EB81D6" w14:textId="1BEFD1E9" w:rsidR="007A5CDF" w:rsidRDefault="00216B0A" w:rsidP="00A20422">
      <w:pPr>
        <w:spacing w:line="259" w:lineRule="auto"/>
        <w:jc w:val="center"/>
      </w:pPr>
      <w:r>
        <w:t>6</w:t>
      </w:r>
      <w:r w:rsidR="007A5CDF">
        <w:t>. gr.</w:t>
      </w:r>
    </w:p>
    <w:p w14:paraId="25E0BC4B" w14:textId="46045DB5" w:rsidR="007A5CDF" w:rsidRPr="00CA68D6" w:rsidRDefault="007A5CDF" w:rsidP="00A20422">
      <w:pPr>
        <w:spacing w:line="259" w:lineRule="auto"/>
        <w:jc w:val="center"/>
        <w:rPr>
          <w:i/>
          <w:iCs/>
        </w:rPr>
      </w:pPr>
      <w:r w:rsidRPr="00CA68D6">
        <w:rPr>
          <w:i/>
          <w:iCs/>
        </w:rPr>
        <w:t xml:space="preserve">Skylda til að leggja fé á </w:t>
      </w:r>
      <w:r w:rsidR="009A4BC8">
        <w:rPr>
          <w:i/>
          <w:iCs/>
        </w:rPr>
        <w:t>vörslu</w:t>
      </w:r>
      <w:r w:rsidRPr="00CA68D6">
        <w:rPr>
          <w:i/>
          <w:iCs/>
        </w:rPr>
        <w:t>fjár</w:t>
      </w:r>
      <w:r w:rsidR="009D447D">
        <w:rPr>
          <w:i/>
          <w:iCs/>
        </w:rPr>
        <w:t>r</w:t>
      </w:r>
      <w:r w:rsidRPr="00CA68D6">
        <w:rPr>
          <w:i/>
          <w:iCs/>
        </w:rPr>
        <w:t>eikning.</w:t>
      </w:r>
    </w:p>
    <w:p w14:paraId="62312D41" w14:textId="40192075" w:rsidR="007A5CDF" w:rsidRDefault="007A5CDF" w:rsidP="00BB449E">
      <w:pPr>
        <w:spacing w:line="259" w:lineRule="auto"/>
        <w:ind w:firstLine="274"/>
      </w:pPr>
      <w:r>
        <w:t xml:space="preserve">Vátryggingamiðlari eða vátryggingaumboðsmaður skal þegar </w:t>
      </w:r>
      <w:r w:rsidR="009A4BC8">
        <w:t xml:space="preserve">móttöku fjármuna frá viðskipti sínum </w:t>
      </w:r>
      <w:r>
        <w:t>eða öðrum, leggja allt fé, sem hann tekur við og</w:t>
      </w:r>
      <w:r w:rsidR="00A20422">
        <w:t xml:space="preserve"> </w:t>
      </w:r>
      <w:r>
        <w:t xml:space="preserve">honum ber að færa á </w:t>
      </w:r>
      <w:r w:rsidR="009A4BC8">
        <w:t>vörslu</w:t>
      </w:r>
      <w:r>
        <w:t xml:space="preserve">fjárreikning í bókhaldi sínu skv. 4. gr., á </w:t>
      </w:r>
      <w:r w:rsidR="009A4BC8">
        <w:t>vörslu</w:t>
      </w:r>
      <w:r>
        <w:t xml:space="preserve">fjárreikning í </w:t>
      </w:r>
      <w:r w:rsidR="00BB0D7F">
        <w:t>viðskipta</w:t>
      </w:r>
      <w:r>
        <w:t>banka</w:t>
      </w:r>
      <w:r w:rsidR="00CA68D6">
        <w:t xml:space="preserve"> </w:t>
      </w:r>
      <w:r>
        <w:t>eða sparisjóði.</w:t>
      </w:r>
    </w:p>
    <w:p w14:paraId="7E69A920" w14:textId="77777777" w:rsidR="00A20422" w:rsidRDefault="00A20422" w:rsidP="007A5CDF">
      <w:pPr>
        <w:spacing w:line="259" w:lineRule="auto"/>
      </w:pPr>
    </w:p>
    <w:p w14:paraId="13A20AD5" w14:textId="78307884" w:rsidR="007A5CDF" w:rsidRDefault="00216B0A" w:rsidP="00A20422">
      <w:pPr>
        <w:spacing w:line="259" w:lineRule="auto"/>
        <w:jc w:val="center"/>
      </w:pPr>
      <w:r>
        <w:t>7</w:t>
      </w:r>
      <w:r w:rsidR="007A5CDF">
        <w:t>. gr.</w:t>
      </w:r>
    </w:p>
    <w:p w14:paraId="4A86364A" w14:textId="3D6F64DD" w:rsidR="007A5CDF" w:rsidRPr="00A20422" w:rsidRDefault="007A5CDF" w:rsidP="00A20422">
      <w:pPr>
        <w:spacing w:line="259" w:lineRule="auto"/>
        <w:jc w:val="center"/>
        <w:rPr>
          <w:i/>
          <w:iCs/>
        </w:rPr>
      </w:pPr>
      <w:r w:rsidRPr="00A20422">
        <w:rPr>
          <w:i/>
          <w:iCs/>
        </w:rPr>
        <w:t xml:space="preserve">Heimild til greiðslu af </w:t>
      </w:r>
      <w:r w:rsidR="009A4BC8">
        <w:rPr>
          <w:i/>
          <w:iCs/>
        </w:rPr>
        <w:t>vörslu</w:t>
      </w:r>
      <w:r w:rsidRPr="00A20422">
        <w:rPr>
          <w:i/>
          <w:iCs/>
        </w:rPr>
        <w:t>reikningi.</w:t>
      </w:r>
    </w:p>
    <w:p w14:paraId="19DD9578" w14:textId="70EB7AA1" w:rsidR="007A5CDF" w:rsidRDefault="007A5CDF" w:rsidP="00BB449E">
      <w:pPr>
        <w:spacing w:line="259" w:lineRule="auto"/>
        <w:ind w:firstLine="274"/>
      </w:pPr>
      <w:r>
        <w:t xml:space="preserve">Út af </w:t>
      </w:r>
      <w:r w:rsidR="009A4BC8">
        <w:t>vörslu</w:t>
      </w:r>
      <w:r>
        <w:t>fjárreikningi má aðeins taka ef og þegar:</w:t>
      </w:r>
    </w:p>
    <w:p w14:paraId="64BBD53D" w14:textId="2375CAF0" w:rsidR="007A5CDF" w:rsidRDefault="007A5CDF" w:rsidP="00A20422">
      <w:pPr>
        <w:pStyle w:val="ListParagraph"/>
        <w:numPr>
          <w:ilvl w:val="0"/>
          <w:numId w:val="13"/>
        </w:numPr>
        <w:spacing w:line="259" w:lineRule="auto"/>
      </w:pPr>
      <w:r>
        <w:t>Fé greiðist til viðskipta</w:t>
      </w:r>
      <w:r w:rsidR="009A4BC8">
        <w:t>vinar</w:t>
      </w:r>
      <w:r>
        <w:t xml:space="preserve"> eða er notað til greiðslu fyrir hans hönd samkvæmt skriflegri heimild þar um;</w:t>
      </w:r>
    </w:p>
    <w:p w14:paraId="6650BF76" w14:textId="2741903F" w:rsidR="007A5CDF" w:rsidRDefault="007A5CDF" w:rsidP="00CA68D6">
      <w:pPr>
        <w:pStyle w:val="ListParagraph"/>
        <w:numPr>
          <w:ilvl w:val="0"/>
          <w:numId w:val="13"/>
        </w:numPr>
        <w:spacing w:line="259" w:lineRule="auto"/>
      </w:pPr>
      <w:r>
        <w:t>Vátryggingamiðlari eða vátryggingaumboðsmaður á fé hjá viðskipta</w:t>
      </w:r>
      <w:r w:rsidR="009A4BC8">
        <w:t>vini</w:t>
      </w:r>
      <w:r>
        <w:t xml:space="preserve"> sínum vegna</w:t>
      </w:r>
      <w:r w:rsidR="00CA68D6">
        <w:t xml:space="preserve"> </w:t>
      </w:r>
      <w:r>
        <w:t>gjaldfallins endurgjalds eða útlagðs kostnaðar samkvæmt rétt bókfærðri stöðu viðskiptareiknings hans, enda sé fullnægt skilyrðum til skuldajöfnunar;</w:t>
      </w:r>
    </w:p>
    <w:p w14:paraId="72FA77DA" w14:textId="4A953E99" w:rsidR="007A5CDF" w:rsidRDefault="007A5CDF" w:rsidP="00CA68D6">
      <w:pPr>
        <w:pStyle w:val="ListParagraph"/>
        <w:numPr>
          <w:ilvl w:val="0"/>
          <w:numId w:val="13"/>
        </w:numPr>
        <w:spacing w:line="259" w:lineRule="auto"/>
      </w:pPr>
      <w:r>
        <w:t xml:space="preserve">Rétt uppgjör og afstemming </w:t>
      </w:r>
      <w:r w:rsidR="009A4BC8">
        <w:t>vörslu</w:t>
      </w:r>
      <w:r>
        <w:t>fjár</w:t>
      </w:r>
      <w:r w:rsidR="009A4BC8">
        <w:t>r</w:t>
      </w:r>
      <w:r>
        <w:t>eiknings hefur farið fram og sannreynt er að á</w:t>
      </w:r>
      <w:r w:rsidR="00CA68D6">
        <w:t xml:space="preserve"> </w:t>
      </w:r>
      <w:r>
        <w:t>honum er fé, sem er umfram skuldbindingar.</w:t>
      </w:r>
    </w:p>
    <w:p w14:paraId="6D0777A0" w14:textId="77777777" w:rsidR="00A20422" w:rsidRDefault="00A20422" w:rsidP="007A5CDF">
      <w:pPr>
        <w:spacing w:line="259" w:lineRule="auto"/>
      </w:pPr>
    </w:p>
    <w:p w14:paraId="0DD4D637" w14:textId="031AE73B" w:rsidR="007A5CDF" w:rsidRDefault="00216B0A" w:rsidP="00A20422">
      <w:pPr>
        <w:spacing w:line="259" w:lineRule="auto"/>
        <w:jc w:val="center"/>
      </w:pPr>
      <w:r>
        <w:t>8</w:t>
      </w:r>
      <w:r w:rsidR="007A5CDF">
        <w:t>. gr.</w:t>
      </w:r>
    </w:p>
    <w:p w14:paraId="392AC4BD" w14:textId="77777777" w:rsidR="007A5CDF" w:rsidRPr="00A20422" w:rsidRDefault="007A5CDF" w:rsidP="00A20422">
      <w:pPr>
        <w:spacing w:line="259" w:lineRule="auto"/>
        <w:jc w:val="center"/>
        <w:rPr>
          <w:i/>
          <w:iCs/>
        </w:rPr>
      </w:pPr>
      <w:r w:rsidRPr="00A20422">
        <w:rPr>
          <w:i/>
          <w:iCs/>
        </w:rPr>
        <w:t>Skylda til að stemma af reikninga.</w:t>
      </w:r>
    </w:p>
    <w:p w14:paraId="6D59F04D" w14:textId="1E93D1BF" w:rsidR="007A5CDF" w:rsidRDefault="007A5CDF" w:rsidP="00BB449E">
      <w:pPr>
        <w:spacing w:line="259" w:lineRule="auto"/>
        <w:ind w:firstLine="274"/>
      </w:pPr>
      <w:r>
        <w:t>Vátryggingamiðlari og vátryggingaumboðsmaður skulu á minnst þriggja mánaða fresti</w:t>
      </w:r>
      <w:r w:rsidR="00A20422">
        <w:t xml:space="preserve"> </w:t>
      </w:r>
      <w:r>
        <w:t xml:space="preserve">bera saman og staðreyna að innstæða á </w:t>
      </w:r>
      <w:r w:rsidR="009A4BC8">
        <w:t>vörslu</w:t>
      </w:r>
      <w:r>
        <w:t xml:space="preserve">fjárreikningi samsvari bókfærðri stöðu </w:t>
      </w:r>
      <w:r w:rsidR="009A4BC8">
        <w:t>vörslu</w:t>
      </w:r>
      <w:r>
        <w:t>fjár</w:t>
      </w:r>
      <w:r w:rsidR="009D447D">
        <w:t>r</w:t>
      </w:r>
      <w:r>
        <w:t>eiknings í bókhaldi. Á sama hátt skulu þeir bera saman og staðreyna að samtala viðskiptareikninga viðskipta</w:t>
      </w:r>
      <w:r w:rsidR="009A4BC8">
        <w:t>vina</w:t>
      </w:r>
      <w:r>
        <w:t xml:space="preserve"> samsvari stöðu </w:t>
      </w:r>
      <w:r w:rsidR="009A4BC8">
        <w:t>vörslu</w:t>
      </w:r>
      <w:r>
        <w:t>fjárreiknings í bókhaldi. Komi í ljós, að</w:t>
      </w:r>
      <w:r w:rsidR="00A20422">
        <w:t xml:space="preserve"> </w:t>
      </w:r>
      <w:r>
        <w:t xml:space="preserve">innstæða á </w:t>
      </w:r>
      <w:r w:rsidR="009A4BC8">
        <w:t>vörslu</w:t>
      </w:r>
      <w:r>
        <w:t>fjárreikningi er lægri en nemur heildarskuldbindingum vátryggingamiðlara</w:t>
      </w:r>
      <w:r w:rsidR="00A20422">
        <w:t xml:space="preserve"> </w:t>
      </w:r>
      <w:r>
        <w:t xml:space="preserve">eða vátryggingaumboðsmanns samkvæmt </w:t>
      </w:r>
      <w:r w:rsidR="009A4BC8">
        <w:t>vörslu</w:t>
      </w:r>
      <w:r>
        <w:t>fjár</w:t>
      </w:r>
      <w:r w:rsidR="009D447D">
        <w:t>r</w:t>
      </w:r>
      <w:r>
        <w:t>eikningi í bókhaldi hans, skal hann</w:t>
      </w:r>
      <w:r w:rsidR="00A20422">
        <w:t xml:space="preserve"> </w:t>
      </w:r>
      <w:r>
        <w:t>tafarlaust bæta úr því. Gögn, sem sýna að vörslu</w:t>
      </w:r>
      <w:r w:rsidR="009A4BC8">
        <w:t>fjár</w:t>
      </w:r>
      <w:r>
        <w:t>reikningur í banka og bókhaldi hafi verið</w:t>
      </w:r>
      <w:r w:rsidR="00A20422">
        <w:t xml:space="preserve"> </w:t>
      </w:r>
      <w:r>
        <w:t>stemmdur af, skal vátryggingamiðlari og vátryggingaumboðsmaður varðveita með sama hætti</w:t>
      </w:r>
      <w:r w:rsidR="00A20422">
        <w:t xml:space="preserve"> </w:t>
      </w:r>
      <w:r>
        <w:t>og önnur bókhaldsgögn.</w:t>
      </w:r>
    </w:p>
    <w:p w14:paraId="5BB4C554" w14:textId="77777777" w:rsidR="00A20422" w:rsidRDefault="00A20422" w:rsidP="007A5CDF">
      <w:pPr>
        <w:spacing w:line="259" w:lineRule="auto"/>
      </w:pPr>
    </w:p>
    <w:p w14:paraId="2E649D41" w14:textId="77777777" w:rsidR="007A5CDF" w:rsidRPr="00A20422" w:rsidRDefault="007A5CDF" w:rsidP="00A20422">
      <w:pPr>
        <w:spacing w:line="259" w:lineRule="auto"/>
        <w:jc w:val="center"/>
        <w:rPr>
          <w:b/>
          <w:bCs/>
        </w:rPr>
      </w:pPr>
      <w:r w:rsidRPr="00A20422">
        <w:rPr>
          <w:b/>
          <w:bCs/>
        </w:rPr>
        <w:t>III. KAFLI</w:t>
      </w:r>
    </w:p>
    <w:p w14:paraId="64F19403" w14:textId="77777777" w:rsidR="007A5CDF" w:rsidRPr="00A20422" w:rsidRDefault="007A5CDF" w:rsidP="00A20422">
      <w:pPr>
        <w:spacing w:line="259" w:lineRule="auto"/>
        <w:jc w:val="center"/>
        <w:rPr>
          <w:b/>
          <w:bCs/>
        </w:rPr>
      </w:pPr>
      <w:r w:rsidRPr="00A20422">
        <w:rPr>
          <w:b/>
          <w:bCs/>
        </w:rPr>
        <w:t>Eftirlit.</w:t>
      </w:r>
    </w:p>
    <w:p w14:paraId="22C82948" w14:textId="7E2C9C47" w:rsidR="007A5CDF" w:rsidRDefault="00216B0A" w:rsidP="00A20422">
      <w:pPr>
        <w:spacing w:line="259" w:lineRule="auto"/>
        <w:jc w:val="center"/>
      </w:pPr>
      <w:r>
        <w:t>9</w:t>
      </w:r>
      <w:r w:rsidR="007A5CDF">
        <w:t>. gr.</w:t>
      </w:r>
    </w:p>
    <w:p w14:paraId="73E48219" w14:textId="47434E79" w:rsidR="007A5CDF" w:rsidRPr="00A20422" w:rsidRDefault="007A5CDF" w:rsidP="00A20422">
      <w:pPr>
        <w:spacing w:line="259" w:lineRule="auto"/>
        <w:jc w:val="center"/>
        <w:rPr>
          <w:i/>
          <w:iCs/>
        </w:rPr>
      </w:pPr>
      <w:r w:rsidRPr="00A20422">
        <w:rPr>
          <w:i/>
          <w:iCs/>
        </w:rPr>
        <w:t xml:space="preserve">Yfirlýsing til </w:t>
      </w:r>
      <w:r w:rsidR="00BB0D7F">
        <w:rPr>
          <w:i/>
          <w:iCs/>
        </w:rPr>
        <w:t>F</w:t>
      </w:r>
      <w:r w:rsidRPr="00A20422">
        <w:rPr>
          <w:i/>
          <w:iCs/>
        </w:rPr>
        <w:t>jármálaeftirlitsins.</w:t>
      </w:r>
    </w:p>
    <w:p w14:paraId="469164F9" w14:textId="70104D14" w:rsidR="001E2979" w:rsidRDefault="007A5CDF" w:rsidP="00BB449E">
      <w:pPr>
        <w:spacing w:line="259" w:lineRule="auto"/>
        <w:ind w:firstLine="274"/>
      </w:pPr>
      <w:proofErr w:type="spellStart"/>
      <w:r>
        <w:t>Vátryggingamiðlari</w:t>
      </w:r>
      <w:proofErr w:type="spellEnd"/>
      <w:r>
        <w:t xml:space="preserve"> skal fyrir </w:t>
      </w:r>
      <w:r w:rsidR="00BB0D7F">
        <w:t>1. maí</w:t>
      </w:r>
      <w:r>
        <w:t xml:space="preserve"> ár hvert senda </w:t>
      </w:r>
      <w:r w:rsidR="00BB0D7F">
        <w:t>F</w:t>
      </w:r>
      <w:r>
        <w:t>jármálaeftirlitinu, á þar til</w:t>
      </w:r>
      <w:r w:rsidR="00A20422">
        <w:t xml:space="preserve"> </w:t>
      </w:r>
      <w:r>
        <w:t xml:space="preserve">gerðu eyðublaði, sem </w:t>
      </w:r>
      <w:r w:rsidR="00BB0D7F">
        <w:t>F</w:t>
      </w:r>
      <w:r>
        <w:t xml:space="preserve">jármálaeftirlitið lætur í té, yfirlýsingu, staðfesta af löggiltum endurskoðanda, um stöðu </w:t>
      </w:r>
      <w:r w:rsidR="009A4BC8">
        <w:t>vörslu</w:t>
      </w:r>
      <w:r>
        <w:t>fjárreiknings í banka þann 31. desember á liðnu ári. Staða vörslufjár á reikningnum skal ekki lægri en staða vörslufjár samkvæmt bókhaldi.</w:t>
      </w:r>
    </w:p>
    <w:p w14:paraId="47051840" w14:textId="77777777" w:rsidR="001E2979" w:rsidRDefault="001E2979" w:rsidP="007A5CDF">
      <w:pPr>
        <w:spacing w:line="259" w:lineRule="auto"/>
      </w:pPr>
    </w:p>
    <w:p w14:paraId="5AB4A217" w14:textId="0656ACF0" w:rsidR="007A5CDF" w:rsidRDefault="007A5CDF" w:rsidP="00BB449E">
      <w:pPr>
        <w:spacing w:line="259" w:lineRule="auto"/>
        <w:ind w:firstLine="274"/>
      </w:pPr>
      <w:r>
        <w:t>Vátryggingaumboðsmaður og/eða það vátryggingafélag sem hann starfar fyrir skal fyrir</w:t>
      </w:r>
      <w:r w:rsidR="00A20422">
        <w:t xml:space="preserve"> </w:t>
      </w:r>
      <w:r w:rsidR="00BB0D7F">
        <w:t>1. maí</w:t>
      </w:r>
      <w:r>
        <w:t xml:space="preserve"> ár hvert senda </w:t>
      </w:r>
      <w:r w:rsidR="00BB0D7F">
        <w:t>F</w:t>
      </w:r>
      <w:r>
        <w:t xml:space="preserve">jármálaeftirlitinu, á þar til gerðu eyðublaði, sem </w:t>
      </w:r>
      <w:r w:rsidR="00BB0D7F">
        <w:t>F</w:t>
      </w:r>
      <w:r>
        <w:t xml:space="preserve">jármálaeftirlitið lætur í té, yfirlýsingu, </w:t>
      </w:r>
      <w:r>
        <w:lastRenderedPageBreak/>
        <w:t xml:space="preserve">staðfesta af löggiltum endurskoðanda, um stöðu </w:t>
      </w:r>
      <w:r w:rsidR="008603CF">
        <w:t>vörslu</w:t>
      </w:r>
      <w:r>
        <w:t>fjárreiknings í banka þann 31. desember á liðnu ári. Staða vörslufjár á reikningnum skal ekki</w:t>
      </w:r>
      <w:r w:rsidR="00A20422">
        <w:t xml:space="preserve"> </w:t>
      </w:r>
      <w:r>
        <w:t>vera lægri en staða vörslufjár samkvæmt bókhaldi.</w:t>
      </w:r>
    </w:p>
    <w:p w14:paraId="2B77704F" w14:textId="77777777" w:rsidR="00A20422" w:rsidRDefault="00A20422" w:rsidP="00A20422">
      <w:pPr>
        <w:spacing w:line="259" w:lineRule="auto"/>
        <w:jc w:val="center"/>
      </w:pPr>
    </w:p>
    <w:p w14:paraId="61741F70" w14:textId="3EE6E873" w:rsidR="00A20422" w:rsidRPr="00A20422" w:rsidRDefault="007A5CDF" w:rsidP="00A20422">
      <w:pPr>
        <w:spacing w:line="259" w:lineRule="auto"/>
        <w:jc w:val="center"/>
        <w:rPr>
          <w:b/>
          <w:bCs/>
        </w:rPr>
      </w:pPr>
      <w:r w:rsidRPr="00A20422">
        <w:rPr>
          <w:b/>
          <w:bCs/>
        </w:rPr>
        <w:t>IV. KAFLI</w:t>
      </w:r>
    </w:p>
    <w:p w14:paraId="5EBB39AD" w14:textId="22A2FA96" w:rsidR="007A5CDF" w:rsidRPr="00A20422" w:rsidRDefault="007A5CDF" w:rsidP="00A20422">
      <w:pPr>
        <w:spacing w:line="259" w:lineRule="auto"/>
        <w:jc w:val="center"/>
        <w:rPr>
          <w:b/>
          <w:bCs/>
        </w:rPr>
      </w:pPr>
      <w:r w:rsidRPr="00A20422">
        <w:rPr>
          <w:b/>
          <w:bCs/>
        </w:rPr>
        <w:t>Ýmis ákvæði.</w:t>
      </w:r>
    </w:p>
    <w:p w14:paraId="4FA07C36" w14:textId="0E8CB520" w:rsidR="007A5CDF" w:rsidRDefault="007A5CDF" w:rsidP="00A20422">
      <w:pPr>
        <w:spacing w:line="259" w:lineRule="auto"/>
        <w:jc w:val="center"/>
      </w:pPr>
      <w:r>
        <w:t>1</w:t>
      </w:r>
      <w:r w:rsidR="00216B0A">
        <w:t>0</w:t>
      </w:r>
      <w:r>
        <w:t>. gr.</w:t>
      </w:r>
    </w:p>
    <w:p w14:paraId="5AC9FFB4" w14:textId="77777777" w:rsidR="007A5CDF" w:rsidRDefault="007A5CDF" w:rsidP="00A20422">
      <w:pPr>
        <w:spacing w:line="259" w:lineRule="auto"/>
        <w:jc w:val="center"/>
      </w:pPr>
      <w:r w:rsidRPr="00A20422">
        <w:rPr>
          <w:i/>
          <w:iCs/>
        </w:rPr>
        <w:t>Gildistaka</w:t>
      </w:r>
      <w:r>
        <w:t>.</w:t>
      </w:r>
    </w:p>
    <w:p w14:paraId="6A9BE373" w14:textId="70BD8EEC" w:rsidR="007A5CDF" w:rsidRDefault="007A5CDF" w:rsidP="00BB449E">
      <w:pPr>
        <w:spacing w:line="259" w:lineRule="auto"/>
        <w:ind w:firstLine="274"/>
      </w:pPr>
      <w:bookmarkStart w:id="1" w:name="_GoBack"/>
      <w:bookmarkEnd w:id="1"/>
      <w:r>
        <w:t xml:space="preserve">Reglugerð þessi, sem sett er samkvæmt 2. mgr. </w:t>
      </w:r>
      <w:r w:rsidR="00190D7D">
        <w:t>14</w:t>
      </w:r>
      <w:r>
        <w:t xml:space="preserve">. gr. og 2. mgr. </w:t>
      </w:r>
      <w:r w:rsidR="00190D7D">
        <w:t>21</w:t>
      </w:r>
      <w:r>
        <w:t xml:space="preserve">. gr. laga um </w:t>
      </w:r>
      <w:r w:rsidR="00190D7D">
        <w:t xml:space="preserve">dreifingu </w:t>
      </w:r>
      <w:r>
        <w:t xml:space="preserve">vátrygginga, nr. </w:t>
      </w:r>
      <w:r w:rsidR="00190D7D">
        <w:t>6</w:t>
      </w:r>
      <w:r>
        <w:t>2</w:t>
      </w:r>
      <w:r w:rsidR="00190D7D">
        <w:t>/2019</w:t>
      </w:r>
      <w:r>
        <w:t>, öðlast þegar gildi.</w:t>
      </w:r>
      <w:r w:rsidR="007273B5">
        <w:t xml:space="preserve"> Samtímis fellur úr gildi reglugerð um fjárvörslureikninga vátryggingamiðlara og vátryggingaumboðsmanna nr. 590/2005.  </w:t>
      </w:r>
    </w:p>
    <w:p w14:paraId="2984DAEF" w14:textId="052B8580" w:rsidR="000506B4" w:rsidRDefault="000506B4">
      <w:pPr>
        <w:spacing w:after="0" w:line="259" w:lineRule="auto"/>
        <w:ind w:left="396" w:right="0" w:firstLine="0"/>
        <w:jc w:val="left"/>
      </w:pPr>
    </w:p>
    <w:p w14:paraId="09328EE5" w14:textId="77777777" w:rsidR="001E2979" w:rsidRDefault="001E2979">
      <w:pPr>
        <w:spacing w:after="0" w:line="259" w:lineRule="auto"/>
        <w:ind w:left="396" w:right="0" w:firstLine="0"/>
        <w:jc w:val="left"/>
      </w:pPr>
    </w:p>
    <w:p w14:paraId="68CFD385" w14:textId="2B29EDAA" w:rsidR="000506B4" w:rsidRDefault="00F612F6">
      <w:pPr>
        <w:spacing w:after="0" w:line="259" w:lineRule="auto"/>
        <w:ind w:right="0"/>
        <w:jc w:val="center"/>
        <w:rPr>
          <w:i/>
        </w:rPr>
      </w:pPr>
      <w:r w:rsidRPr="006B668C">
        <w:rPr>
          <w:i/>
        </w:rPr>
        <w:t>Fjármála- og efnahagsráðuneytinu,</w:t>
      </w:r>
      <w:r w:rsidR="00892CFD">
        <w:rPr>
          <w:i/>
        </w:rPr>
        <w:t xml:space="preserve"> </w:t>
      </w:r>
      <w:r w:rsidR="0073602D">
        <w:rPr>
          <w:i/>
        </w:rPr>
        <w:t>[</w:t>
      </w:r>
      <w:r w:rsidR="007F11E3">
        <w:rPr>
          <w:i/>
        </w:rPr>
        <w:t>xx</w:t>
      </w:r>
      <w:r w:rsidR="0073602D">
        <w:rPr>
          <w:i/>
        </w:rPr>
        <w:t>]</w:t>
      </w:r>
      <w:r>
        <w:rPr>
          <w:i/>
        </w:rPr>
        <w:t xml:space="preserve"> </w:t>
      </w:r>
    </w:p>
    <w:p w14:paraId="30FB3F80" w14:textId="77777777" w:rsidR="00773FD1" w:rsidRDefault="00773FD1">
      <w:pPr>
        <w:spacing w:after="0" w:line="259" w:lineRule="auto"/>
        <w:ind w:right="0"/>
        <w:jc w:val="center"/>
      </w:pPr>
    </w:p>
    <w:p w14:paraId="6600AB44" w14:textId="49B53117" w:rsidR="00351002" w:rsidRDefault="00F30DE7" w:rsidP="00892CFD">
      <w:pPr>
        <w:spacing w:after="0" w:line="259" w:lineRule="auto"/>
        <w:ind w:left="3936" w:right="0" w:firstLine="0"/>
      </w:pPr>
      <w:r>
        <w:t>F. h. r.</w:t>
      </w:r>
    </w:p>
    <w:p w14:paraId="7C16AFB1" w14:textId="42CAAA54" w:rsidR="00A26A2E" w:rsidRPr="00892CFD" w:rsidRDefault="00B62721" w:rsidP="00892CFD">
      <w:pPr>
        <w:spacing w:after="0" w:line="259" w:lineRule="auto"/>
        <w:ind w:right="-1"/>
        <w:jc w:val="center"/>
        <w:rPr>
          <w:b/>
        </w:rPr>
      </w:pPr>
      <w:r>
        <w:rPr>
          <w:b/>
        </w:rPr>
        <w:t>Guðrún Þorleifsdóttir.</w:t>
      </w:r>
    </w:p>
    <w:p w14:paraId="0C612230" w14:textId="77777777" w:rsidR="000506B4" w:rsidRDefault="00F612F6">
      <w:pPr>
        <w:spacing w:after="65" w:line="259" w:lineRule="auto"/>
        <w:ind w:left="6732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35F523" wp14:editId="790A26BD">
                <wp:extent cx="1144537" cy="6109"/>
                <wp:effectExtent l="0" t="0" r="0" b="0"/>
                <wp:docPr id="2130" name="Group 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537" cy="6109"/>
                          <a:chOff x="0" y="0"/>
                          <a:chExt cx="1144537" cy="6109"/>
                        </a:xfrm>
                      </wpg:grpSpPr>
                      <wps:wsp>
                        <wps:cNvPr id="3180" name="Shape 3180"/>
                        <wps:cNvSpPr/>
                        <wps:spPr>
                          <a:xfrm>
                            <a:off x="0" y="0"/>
                            <a:ext cx="1144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37" h="9144">
                                <a:moveTo>
                                  <a:pt x="0" y="0"/>
                                </a:moveTo>
                                <a:lnTo>
                                  <a:pt x="1144537" y="0"/>
                                </a:lnTo>
                                <a:lnTo>
                                  <a:pt x="1144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8FD6701" id="Group 2130" o:spid="_x0000_s1026" style="width:90.1pt;height:.5pt;mso-position-horizontal-relative:char;mso-position-vertical-relative:line" coordsize="1144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">
                <v:shape id="Shape 3180" o:spid="_x0000_s1027" style="position:absolute;width:11445;height:91;visibility:visible;mso-wrap-style:square;v-text-anchor:top" coordsize="1144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" path="m,l1144537,r,9144l,9144,,e" fillcolor="black" stroked="f" strokeweight="0">
                  <v:stroke miterlimit="83231f" joinstyle="miter"/>
                  <v:path arrowok="t" textboxrect="0,0,1144537,9144"/>
                </v:shape>
                <w10:anchorlock/>
              </v:group>
            </w:pict>
          </mc:Fallback>
        </mc:AlternateContent>
      </w:r>
    </w:p>
    <w:p w14:paraId="1C64F5CA" w14:textId="236DCAA8" w:rsidR="000506B4" w:rsidRDefault="009D447D" w:rsidP="00B62721">
      <w:pPr>
        <w:spacing w:after="0" w:line="315" w:lineRule="auto"/>
        <w:ind w:left="3727" w:right="0" w:firstLine="3041"/>
        <w:jc w:val="left"/>
        <w:rPr>
          <w:i/>
        </w:rPr>
      </w:pPr>
      <w:r>
        <w:rPr>
          <w:i/>
        </w:rPr>
        <w:t>Sóley Ragnarsdóttir.</w:t>
      </w:r>
      <w:r w:rsidR="00F612F6">
        <w:rPr>
          <w:i/>
        </w:rPr>
        <w:t xml:space="preserve"> </w:t>
      </w:r>
    </w:p>
    <w:p w14:paraId="4221F78F" w14:textId="2C230111" w:rsidR="002F55BF" w:rsidRDefault="002F55BF" w:rsidP="00B62721">
      <w:pPr>
        <w:spacing w:after="0" w:line="315" w:lineRule="auto"/>
        <w:ind w:left="3727" w:right="0" w:firstLine="3041"/>
        <w:jc w:val="left"/>
        <w:rPr>
          <w:i/>
        </w:rPr>
      </w:pPr>
    </w:p>
    <w:p w14:paraId="55ECB407" w14:textId="74C35BFD" w:rsidR="002F55BF" w:rsidRDefault="002F55BF" w:rsidP="002F55BF">
      <w:pPr>
        <w:spacing w:after="0" w:line="315" w:lineRule="auto"/>
        <w:ind w:left="3727" w:right="0" w:firstLine="3041"/>
      </w:pPr>
    </w:p>
    <w:p w14:paraId="05ACE4E3" w14:textId="77777777" w:rsidR="002F55BF" w:rsidRDefault="002F55BF" w:rsidP="002F55BF">
      <w:pPr>
        <w:spacing w:after="0" w:line="315" w:lineRule="auto"/>
        <w:ind w:left="3727" w:right="0" w:firstLine="3041"/>
      </w:pPr>
    </w:p>
    <w:sectPr w:rsidR="002F55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1"/>
      <w:pgMar w:top="1440" w:right="1754" w:bottom="1440" w:left="164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13C1DF" w16cex:dateUtc="2022-04-27T13:21:00Z"/>
  <w16cex:commentExtensible w16cex:durableId="2613C42B" w16cex:dateUtc="2022-04-27T13:31:00Z"/>
  <w16cex:commentExtensible w16cex:durableId="2613C544" w16cex:dateUtc="2022-04-27T13:36:00Z"/>
  <w16cex:commentExtensible w16cex:durableId="2613C504" w16cex:dateUtc="2022-04-27T13:35:00Z"/>
  <w16cex:commentExtensible w16cex:durableId="2613C7CD" w16cex:dateUtc="2022-04-27T13:46:00Z"/>
  <w16cex:commentExtensible w16cex:durableId="2613C8B8" w16cex:dateUtc="2022-04-27T13:50:00Z"/>
  <w16cex:commentExtensible w16cex:durableId="2613D590" w16cex:dateUtc="2022-04-27T14:45:00Z"/>
  <w16cex:commentExtensible w16cex:durableId="2613D774" w16cex:dateUtc="2022-04-27T14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21E8" w14:textId="77777777" w:rsidR="0069115F" w:rsidRDefault="0069115F">
      <w:pPr>
        <w:spacing w:after="0" w:line="240" w:lineRule="auto"/>
      </w:pPr>
      <w:r>
        <w:separator/>
      </w:r>
    </w:p>
  </w:endnote>
  <w:endnote w:type="continuationSeparator" w:id="0">
    <w:p w14:paraId="742EB13D" w14:textId="77777777" w:rsidR="0069115F" w:rsidRDefault="0069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C847" w14:textId="77777777" w:rsidR="00BB449E" w:rsidRDefault="00BB4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5380" w14:textId="77777777" w:rsidR="00BB449E" w:rsidRDefault="00BB4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53C9" w14:textId="77777777" w:rsidR="00BB449E" w:rsidRDefault="00BB4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EEE5B" w14:textId="77777777" w:rsidR="0069115F" w:rsidRDefault="0069115F">
      <w:pPr>
        <w:spacing w:after="0" w:line="240" w:lineRule="auto"/>
      </w:pPr>
      <w:r>
        <w:separator/>
      </w:r>
    </w:p>
  </w:footnote>
  <w:footnote w:type="continuationSeparator" w:id="0">
    <w:p w14:paraId="0645E145" w14:textId="77777777" w:rsidR="0069115F" w:rsidRDefault="0069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B976" w14:textId="77777777" w:rsidR="000506B4" w:rsidRDefault="000506B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258805"/>
      <w:docPartObj>
        <w:docPartGallery w:val="Watermarks"/>
        <w:docPartUnique/>
      </w:docPartObj>
    </w:sdtPr>
    <w:sdtContent>
      <w:p w14:paraId="7D56FE0C" w14:textId="0917E1C2" w:rsidR="000506B4" w:rsidRDefault="00BB449E">
        <w:pPr>
          <w:spacing w:after="160" w:line="259" w:lineRule="auto"/>
          <w:ind w:left="0" w:right="0" w:firstLine="0"/>
          <w:jc w:val="left"/>
        </w:pPr>
        <w:r>
          <w:pict w14:anchorId="2A2BFE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1164095" o:spid="_x0000_s2049" type="#_x0000_t136" style="position:absolute;margin-left:0;margin-top:0;width:342.75pt;height:257.0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AEC9" w14:textId="77777777" w:rsidR="000506B4" w:rsidRDefault="000506B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FAA"/>
    <w:multiLevelType w:val="hybridMultilevel"/>
    <w:tmpl w:val="063A6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BC7"/>
    <w:multiLevelType w:val="hybridMultilevel"/>
    <w:tmpl w:val="77043C00"/>
    <w:lvl w:ilvl="0" w:tplc="3E084A52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12C62A">
      <w:start w:val="5"/>
      <w:numFmt w:val="decimal"/>
      <w:lvlText w:val="%2.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005EA6">
      <w:start w:val="1"/>
      <w:numFmt w:val="lowerRoman"/>
      <w:lvlText w:val="%3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88CF4C">
      <w:start w:val="1"/>
      <w:numFmt w:val="decimal"/>
      <w:lvlText w:val="%4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267BAA">
      <w:start w:val="1"/>
      <w:numFmt w:val="lowerLetter"/>
      <w:lvlText w:val="%5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66D0B2">
      <w:start w:val="1"/>
      <w:numFmt w:val="lowerRoman"/>
      <w:lvlText w:val="%6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748290">
      <w:start w:val="1"/>
      <w:numFmt w:val="decimal"/>
      <w:lvlText w:val="%7"/>
      <w:lvlJc w:val="left"/>
      <w:pPr>
        <w:ind w:left="7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E4B6A4">
      <w:start w:val="1"/>
      <w:numFmt w:val="lowerLetter"/>
      <w:lvlText w:val="%8"/>
      <w:lvlJc w:val="left"/>
      <w:pPr>
        <w:ind w:left="8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AECFEC">
      <w:start w:val="1"/>
      <w:numFmt w:val="lowerRoman"/>
      <w:lvlText w:val="%9"/>
      <w:lvlJc w:val="left"/>
      <w:pPr>
        <w:ind w:left="9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D32B5"/>
    <w:multiLevelType w:val="hybridMultilevel"/>
    <w:tmpl w:val="6C6AAA74"/>
    <w:lvl w:ilvl="0" w:tplc="65AC023A">
      <w:start w:val="7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82FDDC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7C05D0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C6EA08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14384E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A4EC3C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A03E4E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BC04C0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92EAD8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64EE1"/>
    <w:multiLevelType w:val="hybridMultilevel"/>
    <w:tmpl w:val="8174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BF4"/>
    <w:multiLevelType w:val="hybridMultilevel"/>
    <w:tmpl w:val="A53ED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3401"/>
    <w:multiLevelType w:val="hybridMultilevel"/>
    <w:tmpl w:val="BFFCC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0AC7"/>
    <w:multiLevelType w:val="hybridMultilevel"/>
    <w:tmpl w:val="E29E843A"/>
    <w:lvl w:ilvl="0" w:tplc="43FCADF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F0019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824F36"/>
    <w:multiLevelType w:val="hybridMultilevel"/>
    <w:tmpl w:val="007A884E"/>
    <w:lvl w:ilvl="0" w:tplc="456CB23A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6" w:hanging="360"/>
      </w:pPr>
    </w:lvl>
    <w:lvl w:ilvl="2" w:tplc="040F001B" w:tentative="1">
      <w:start w:val="1"/>
      <w:numFmt w:val="lowerRoman"/>
      <w:lvlText w:val="%3."/>
      <w:lvlJc w:val="right"/>
      <w:pPr>
        <w:ind w:left="2196" w:hanging="180"/>
      </w:pPr>
    </w:lvl>
    <w:lvl w:ilvl="3" w:tplc="040F000F" w:tentative="1">
      <w:start w:val="1"/>
      <w:numFmt w:val="decimal"/>
      <w:lvlText w:val="%4."/>
      <w:lvlJc w:val="left"/>
      <w:pPr>
        <w:ind w:left="2916" w:hanging="360"/>
      </w:pPr>
    </w:lvl>
    <w:lvl w:ilvl="4" w:tplc="040F0019" w:tentative="1">
      <w:start w:val="1"/>
      <w:numFmt w:val="lowerLetter"/>
      <w:lvlText w:val="%5."/>
      <w:lvlJc w:val="left"/>
      <w:pPr>
        <w:ind w:left="3636" w:hanging="360"/>
      </w:pPr>
    </w:lvl>
    <w:lvl w:ilvl="5" w:tplc="040F001B" w:tentative="1">
      <w:start w:val="1"/>
      <w:numFmt w:val="lowerRoman"/>
      <w:lvlText w:val="%6."/>
      <w:lvlJc w:val="right"/>
      <w:pPr>
        <w:ind w:left="4356" w:hanging="180"/>
      </w:pPr>
    </w:lvl>
    <w:lvl w:ilvl="6" w:tplc="040F000F" w:tentative="1">
      <w:start w:val="1"/>
      <w:numFmt w:val="decimal"/>
      <w:lvlText w:val="%7."/>
      <w:lvlJc w:val="left"/>
      <w:pPr>
        <w:ind w:left="5076" w:hanging="360"/>
      </w:pPr>
    </w:lvl>
    <w:lvl w:ilvl="7" w:tplc="040F0019" w:tentative="1">
      <w:start w:val="1"/>
      <w:numFmt w:val="lowerLetter"/>
      <w:lvlText w:val="%8."/>
      <w:lvlJc w:val="left"/>
      <w:pPr>
        <w:ind w:left="5796" w:hanging="360"/>
      </w:pPr>
    </w:lvl>
    <w:lvl w:ilvl="8" w:tplc="040F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4E485646"/>
    <w:multiLevelType w:val="hybridMultilevel"/>
    <w:tmpl w:val="03BA5BCE"/>
    <w:lvl w:ilvl="0" w:tplc="7C0C4DD4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D0CF22">
      <w:start w:val="3"/>
      <w:numFmt w:val="decimal"/>
      <w:lvlText w:val="%2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B0C68C">
      <w:start w:val="1"/>
      <w:numFmt w:val="lowerRoman"/>
      <w:lvlText w:val="%3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B23098">
      <w:start w:val="1"/>
      <w:numFmt w:val="decimal"/>
      <w:lvlText w:val="%4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83D3A">
      <w:start w:val="1"/>
      <w:numFmt w:val="lowerLetter"/>
      <w:lvlText w:val="%5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521464">
      <w:start w:val="1"/>
      <w:numFmt w:val="lowerRoman"/>
      <w:lvlText w:val="%6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F4B26E">
      <w:start w:val="1"/>
      <w:numFmt w:val="decimal"/>
      <w:lvlText w:val="%7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42E256">
      <w:start w:val="1"/>
      <w:numFmt w:val="lowerLetter"/>
      <w:lvlText w:val="%8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2CF05E">
      <w:start w:val="1"/>
      <w:numFmt w:val="lowerRoman"/>
      <w:lvlText w:val="%9"/>
      <w:lvlJc w:val="left"/>
      <w:pPr>
        <w:ind w:left="7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9C6B1E"/>
    <w:multiLevelType w:val="hybridMultilevel"/>
    <w:tmpl w:val="ADD2CE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90962"/>
    <w:multiLevelType w:val="hybridMultilevel"/>
    <w:tmpl w:val="C186DD3C"/>
    <w:lvl w:ilvl="0" w:tplc="C05AD72E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7346281C"/>
    <w:multiLevelType w:val="hybridMultilevel"/>
    <w:tmpl w:val="2BEC54DE"/>
    <w:lvl w:ilvl="0" w:tplc="2A9639DC">
      <w:start w:val="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4AE17F4"/>
    <w:multiLevelType w:val="hybridMultilevel"/>
    <w:tmpl w:val="28A46634"/>
    <w:lvl w:ilvl="0" w:tplc="2DF2013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662C6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54C0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AC318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C8679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765E2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BA8C8E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868F9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08DC8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C5756D"/>
    <w:multiLevelType w:val="hybridMultilevel"/>
    <w:tmpl w:val="4CF25BD0"/>
    <w:lvl w:ilvl="0" w:tplc="8FFC5572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E24CD8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16B194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DC2288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1ED5AA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A031AC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9CAE3A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ACC0E8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AE690AC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0B1873"/>
    <w:multiLevelType w:val="hybridMultilevel"/>
    <w:tmpl w:val="507E6A70"/>
    <w:lvl w:ilvl="0" w:tplc="AC0CE100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F49A04">
      <w:start w:val="1"/>
      <w:numFmt w:val="lowerLetter"/>
      <w:lvlText w:val="%2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88BADC">
      <w:start w:val="1"/>
      <w:numFmt w:val="lowerRoman"/>
      <w:lvlText w:val="%3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69142">
      <w:start w:val="1"/>
      <w:numFmt w:val="decimal"/>
      <w:lvlText w:val="%4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882554">
      <w:start w:val="1"/>
      <w:numFmt w:val="lowerLetter"/>
      <w:lvlText w:val="%5"/>
      <w:lvlJc w:val="left"/>
      <w:pPr>
        <w:ind w:left="7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966D5C">
      <w:start w:val="1"/>
      <w:numFmt w:val="lowerRoman"/>
      <w:lvlText w:val="%6"/>
      <w:lvlJc w:val="left"/>
      <w:pPr>
        <w:ind w:left="7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FE3EE4">
      <w:start w:val="1"/>
      <w:numFmt w:val="decimal"/>
      <w:lvlText w:val="%7"/>
      <w:lvlJc w:val="left"/>
      <w:pPr>
        <w:ind w:left="8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EA27BA">
      <w:start w:val="1"/>
      <w:numFmt w:val="lowerLetter"/>
      <w:lvlText w:val="%8"/>
      <w:lvlJc w:val="left"/>
      <w:pPr>
        <w:ind w:left="9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74F8E4">
      <w:start w:val="1"/>
      <w:numFmt w:val="lowerRoman"/>
      <w:lvlText w:val="%9"/>
      <w:lvlJc w:val="left"/>
      <w:pPr>
        <w:ind w:left="10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jcxNDS2tDQwsTRR0lEKTi0uzszPAykwrAUAbWYmbywAAAA="/>
  </w:docVars>
  <w:rsids>
    <w:rsidRoot w:val="000506B4"/>
    <w:rsid w:val="000078B6"/>
    <w:rsid w:val="000506B4"/>
    <w:rsid w:val="00084B13"/>
    <w:rsid w:val="00087871"/>
    <w:rsid w:val="000A5D56"/>
    <w:rsid w:val="000B0E48"/>
    <w:rsid w:val="000B65F4"/>
    <w:rsid w:val="000E580A"/>
    <w:rsid w:val="001123CF"/>
    <w:rsid w:val="00115EAD"/>
    <w:rsid w:val="00134FCC"/>
    <w:rsid w:val="00145010"/>
    <w:rsid w:val="00160D1A"/>
    <w:rsid w:val="00163589"/>
    <w:rsid w:val="00174071"/>
    <w:rsid w:val="00190D7D"/>
    <w:rsid w:val="001E2388"/>
    <w:rsid w:val="001E2979"/>
    <w:rsid w:val="001F0D6F"/>
    <w:rsid w:val="00206156"/>
    <w:rsid w:val="00216B0A"/>
    <w:rsid w:val="002258E1"/>
    <w:rsid w:val="002276BB"/>
    <w:rsid w:val="00236ABE"/>
    <w:rsid w:val="00240829"/>
    <w:rsid w:val="00287A75"/>
    <w:rsid w:val="002A682F"/>
    <w:rsid w:val="002B0AA7"/>
    <w:rsid w:val="002B5C1E"/>
    <w:rsid w:val="002C1EE3"/>
    <w:rsid w:val="002F55BF"/>
    <w:rsid w:val="002F6D1A"/>
    <w:rsid w:val="003001EA"/>
    <w:rsid w:val="003046FA"/>
    <w:rsid w:val="00333E8E"/>
    <w:rsid w:val="00343FD7"/>
    <w:rsid w:val="00351002"/>
    <w:rsid w:val="00381DE3"/>
    <w:rsid w:val="00392D53"/>
    <w:rsid w:val="003A72D8"/>
    <w:rsid w:val="003C08D3"/>
    <w:rsid w:val="003D01EE"/>
    <w:rsid w:val="003F793B"/>
    <w:rsid w:val="00402EE4"/>
    <w:rsid w:val="00406399"/>
    <w:rsid w:val="00441325"/>
    <w:rsid w:val="00444EE6"/>
    <w:rsid w:val="004770CB"/>
    <w:rsid w:val="004A6069"/>
    <w:rsid w:val="004B4E75"/>
    <w:rsid w:val="004C2673"/>
    <w:rsid w:val="004D4AD8"/>
    <w:rsid w:val="004E0C42"/>
    <w:rsid w:val="004E5C6C"/>
    <w:rsid w:val="004E63E9"/>
    <w:rsid w:val="00515E31"/>
    <w:rsid w:val="005673A2"/>
    <w:rsid w:val="005A6973"/>
    <w:rsid w:val="0060399E"/>
    <w:rsid w:val="0060674C"/>
    <w:rsid w:val="006245D9"/>
    <w:rsid w:val="00627B01"/>
    <w:rsid w:val="006311AC"/>
    <w:rsid w:val="00650A31"/>
    <w:rsid w:val="0069115F"/>
    <w:rsid w:val="006A3658"/>
    <w:rsid w:val="006A75E1"/>
    <w:rsid w:val="006B668C"/>
    <w:rsid w:val="006B7F5C"/>
    <w:rsid w:val="006D3282"/>
    <w:rsid w:val="006F31C6"/>
    <w:rsid w:val="0071230C"/>
    <w:rsid w:val="007239D7"/>
    <w:rsid w:val="0072704D"/>
    <w:rsid w:val="007273B5"/>
    <w:rsid w:val="00732B43"/>
    <w:rsid w:val="0073602D"/>
    <w:rsid w:val="0074017A"/>
    <w:rsid w:val="00767314"/>
    <w:rsid w:val="00773CDD"/>
    <w:rsid w:val="00773FD1"/>
    <w:rsid w:val="00776B9C"/>
    <w:rsid w:val="007878FB"/>
    <w:rsid w:val="007902EC"/>
    <w:rsid w:val="007909A5"/>
    <w:rsid w:val="007A5CDF"/>
    <w:rsid w:val="007C1F0A"/>
    <w:rsid w:val="007E3EE1"/>
    <w:rsid w:val="007F11E3"/>
    <w:rsid w:val="00813EE6"/>
    <w:rsid w:val="00841600"/>
    <w:rsid w:val="008603CF"/>
    <w:rsid w:val="00860E6C"/>
    <w:rsid w:val="008613CE"/>
    <w:rsid w:val="008661C9"/>
    <w:rsid w:val="00892CFD"/>
    <w:rsid w:val="008C4FDE"/>
    <w:rsid w:val="008E6DF0"/>
    <w:rsid w:val="008F38F4"/>
    <w:rsid w:val="00905B82"/>
    <w:rsid w:val="00910A5B"/>
    <w:rsid w:val="00934068"/>
    <w:rsid w:val="00946E4F"/>
    <w:rsid w:val="00992812"/>
    <w:rsid w:val="009A4BC8"/>
    <w:rsid w:val="009A5902"/>
    <w:rsid w:val="009B795D"/>
    <w:rsid w:val="009D447D"/>
    <w:rsid w:val="009D68C7"/>
    <w:rsid w:val="009F32FB"/>
    <w:rsid w:val="00A0021F"/>
    <w:rsid w:val="00A14B36"/>
    <w:rsid w:val="00A20422"/>
    <w:rsid w:val="00A23B57"/>
    <w:rsid w:val="00A26231"/>
    <w:rsid w:val="00A26A2E"/>
    <w:rsid w:val="00A30C22"/>
    <w:rsid w:val="00A42BF0"/>
    <w:rsid w:val="00A51123"/>
    <w:rsid w:val="00A57AAE"/>
    <w:rsid w:val="00A60804"/>
    <w:rsid w:val="00AB5844"/>
    <w:rsid w:val="00AF7358"/>
    <w:rsid w:val="00B04CB2"/>
    <w:rsid w:val="00B23F3D"/>
    <w:rsid w:val="00B33FB8"/>
    <w:rsid w:val="00B43916"/>
    <w:rsid w:val="00B458BC"/>
    <w:rsid w:val="00B62721"/>
    <w:rsid w:val="00B91453"/>
    <w:rsid w:val="00BB0D7F"/>
    <w:rsid w:val="00BB449E"/>
    <w:rsid w:val="00BB6195"/>
    <w:rsid w:val="00BC341B"/>
    <w:rsid w:val="00BF5E42"/>
    <w:rsid w:val="00C05939"/>
    <w:rsid w:val="00C14AE2"/>
    <w:rsid w:val="00C21308"/>
    <w:rsid w:val="00C34D92"/>
    <w:rsid w:val="00C64B43"/>
    <w:rsid w:val="00C771BC"/>
    <w:rsid w:val="00C870BE"/>
    <w:rsid w:val="00CA2F7E"/>
    <w:rsid w:val="00CA68D6"/>
    <w:rsid w:val="00CB7CB2"/>
    <w:rsid w:val="00CC1F93"/>
    <w:rsid w:val="00CE4780"/>
    <w:rsid w:val="00CE767C"/>
    <w:rsid w:val="00CF0D0D"/>
    <w:rsid w:val="00D00A69"/>
    <w:rsid w:val="00D06BDB"/>
    <w:rsid w:val="00D148F0"/>
    <w:rsid w:val="00D20CA2"/>
    <w:rsid w:val="00D54C2A"/>
    <w:rsid w:val="00D82265"/>
    <w:rsid w:val="00DA58A8"/>
    <w:rsid w:val="00DA6AB7"/>
    <w:rsid w:val="00DB0035"/>
    <w:rsid w:val="00DC2AFC"/>
    <w:rsid w:val="00DD4F3F"/>
    <w:rsid w:val="00E03B57"/>
    <w:rsid w:val="00E13380"/>
    <w:rsid w:val="00E55497"/>
    <w:rsid w:val="00E950C1"/>
    <w:rsid w:val="00F30DE7"/>
    <w:rsid w:val="00F34D5F"/>
    <w:rsid w:val="00F612F6"/>
    <w:rsid w:val="00F731AB"/>
    <w:rsid w:val="00F735D7"/>
    <w:rsid w:val="00F80840"/>
    <w:rsid w:val="00FD7E98"/>
    <w:rsid w:val="00FE5AFF"/>
    <w:rsid w:val="00FE7329"/>
    <w:rsid w:val="00FF0EE6"/>
    <w:rsid w:val="00FF3A11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9DA23A"/>
  <w15:docId w15:val="{307E3499-A6B8-47DA-8A20-8968C824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 w:line="24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A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29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29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31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1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8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A5D56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E0C4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B4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9E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6BC016A0BD41B6486063CAD0C1FB" ma:contentTypeVersion="57" ma:contentTypeDescription="Create a new document." ma:contentTypeScope="" ma:versionID="1eeb841aebbdea9040346d30b628046d">
  <xsd:schema xmlns:xsd="http://www.w3.org/2001/XMLSchema" xmlns:xs="http://www.w3.org/2001/XMLSchema" xmlns:p="http://schemas.microsoft.com/office/2006/metadata/properties" xmlns:ns2="10dd36fc-74f0-4814-9f6a-85422249b624" xmlns:ns3="761cbc42-d823-464b-ab81-d2b6ee6d9164" xmlns:ns4="c93588a9-48b3-4560-bf2e-0294a31ee7b9" targetNamespace="http://schemas.microsoft.com/office/2006/metadata/properties" ma:root="true" ma:fieldsID="ab505838d76c9fc857281e7fac8d9dc1" ns2:_="" ns3:_="" ns4:_="">
    <xsd:import namespace="10dd36fc-74f0-4814-9f6a-85422249b624"/>
    <xsd:import namespace="761cbc42-d823-464b-ab81-d2b6ee6d9164"/>
    <xsd:import namespace="c93588a9-48b3-4560-bf2e-0294a31ee7b9"/>
    <xsd:element name="properties">
      <xsd:complexType>
        <xsd:sequence>
          <xsd:element name="documentManagement">
            <xsd:complexType>
              <xsd:all>
                <xsd:element ref="ns2:N_x00fa_mer_x0020_m_x00f6_ppu" minOccurs="0"/>
                <xsd:element ref="ns2:Efnisor_x00f0_"/>
                <xsd:element ref="ns2:Upprunaleg_x0020_dagsetning"/>
                <xsd:element ref="ns2:Vinnuskjal" minOccurs="0"/>
                <xsd:element ref="ns2:M_x00e1_lsn_x00fa_mer"/>
                <xsd:element ref="ns3:ExportedDate" minOccurs="0"/>
                <xsd:element ref="ns4:SharedWithUsers" minOccurs="0"/>
                <xsd:element ref="ns2:A_x00f0_ili"/>
                <xsd:element ref="ns2:Til_x0020__x00e1__x0020_papp_x00ed_r" minOccurs="0"/>
                <xsd:element ref="ns2:Prufum_x00e1_ls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36fc-74f0-4814-9f6a-85422249b624" elementFormDefault="qualified">
    <xsd:import namespace="http://schemas.microsoft.com/office/2006/documentManagement/types"/>
    <xsd:import namespace="http://schemas.microsoft.com/office/infopath/2007/PartnerControls"/>
    <xsd:element name="N_x00fa_mer_x0020_m_x00f6_ppu" ma:index="4" nillable="true" ma:displayName="Númer möppu" ma:hidden="true" ma:internalName="N_x00fa_mer_x0020_m_x00f6_ppu" ma:readOnly="false">
      <xsd:simpleType>
        <xsd:restriction base="dms:Text">
          <xsd:maxLength value="255"/>
        </xsd:restriction>
      </xsd:simpleType>
    </xsd:element>
    <xsd:element name="Efnisor_x00f0_" ma:index="5" ma:displayName="Nánari lýsing" ma:format="Dropdown" ma:internalName="Efnisor_x00f0_">
      <xsd:simpleType>
        <xsd:union memberTypes="dms:Text">
          <xsd:simpleType>
            <xsd:restriction base="dms:Choice">
              <xsd:enumeration value="staðfesting á skýrsluskilum til SÍ"/>
            </xsd:restriction>
          </xsd:simpleType>
        </xsd:union>
      </xsd:simpleType>
    </xsd:element>
    <xsd:element name="Upprunaleg_x0020_dagsetning" ma:index="6" ma:displayName="Upprunaleg dagsetning" ma:default="[today]" ma:format="DateOnly" ma:internalName="Upprunaleg_x0020_dagsetning" ma:readOnly="false">
      <xsd:simpleType>
        <xsd:restriction base="dms:DateTime"/>
      </xsd:simpleType>
    </xsd:element>
    <xsd:element name="Vinnuskjal" ma:index="7" nillable="true" ma:displayName="Vinnuskjal" ma:default="0" ma:internalName="Vinnuskjal" ma:readOnly="false">
      <xsd:simpleType>
        <xsd:restriction base="dms:Boolean"/>
      </xsd:simpleType>
    </xsd:element>
    <xsd:element name="M_x00e1_lsn_x00fa_mer" ma:index="8" ma:displayName="Málsnúmer" ma:format="Dropdown" ma:internalName="M_x00e1_lsn_x00fa_mer">
      <xsd:simpleType>
        <xsd:union memberTypes="dms:Text">
          <xsd:simpleType>
            <xsd:restriction base="dms:Choice">
              <xsd:enumeration value="2017-10-0008 Eftirlitsgjald og fjárm.tekjuskattur2017-10-0004 Minnisblað um ný lög, reglur og leiðbeinandi tilmæli 2017-2021"/>
              <xsd:enumeration value="2017-06-0001 Skýrsluskil til FME 2017-2021"/>
              <xsd:enumeration value="2017-03-0003 Skönnun skjálftarita"/>
              <xsd:enumeration value="2017-02-0006 Tilkynning um Tjónaskrá"/>
              <xsd:enumeration value="2017-02-0003 Lögfræðileg álit 2017-2021"/>
              <xsd:enumeration value="2017-01-0007 Skil á vörsluútgáfu MainManager"/>
              <xsd:enumeration value="2017-01-0004 Eftirlitsgjald FME 2017-2021"/>
              <xsd:enumeration value="2017-01-0002 Úrskurðarnefnd 2017-2021"/>
              <xsd:enumeration value="2018-01-0030 Stefnumótun 2018"/>
              <xsd:enumeration value="2017-01-0003 Hagsmunatengsl 2017-2021"/>
              <xsd:enumeration value="2018-10-0001 Breyting á lögum NTÍ - skýstrókar"/>
              <xsd:enumeration value="2018-10-0004 Beiðni um niðurfellingu fjármagnstekjuskatts til Alþingis"/>
              <xsd:enumeration value="2018-08-0007 Endurskoðun á reglugerð um NTÍ"/>
              <xsd:enumeration value="2019-02-0006 Skýrsluskil til SÍ 2019"/>
              <xsd:enumeration value="2018-10-0011 Álit persónuverndarfulltrúa 2018-2021"/>
              <xsd:enumeration value="2018-12-0015 Umsögn um frumvarp um Þjóðarsjóð"/>
              <xsd:enumeration value="2018-12-0008 Dreifibréf frá FME 2018-2021"/>
              <xsd:enumeration value="2019-01-0010 Endurskoðunarnefnd 2019"/>
              <xsd:enumeration value="2019-01-0011 Styrkbeiðnir 2019"/>
              <xsd:enumeration value="2019-01-0023 Stjórnarfundir 2019"/>
              <xsd:enumeration value="2019-02-0007 Drög að endurskoðuðum reglum um heimild FME til að ljúka m.sátt"/>
              <xsd:enumeration value="2019-02-0010 Stjórnarkjör hjá eftirlitsskyldum aðilum og þjónustugátt FME"/>
            </xsd:restriction>
          </xsd:simpleType>
        </xsd:union>
      </xsd:simpleType>
    </xsd:element>
    <xsd:element name="A_x00f0_ili" ma:index="15" ma:displayName="Aðili" ma:format="Dropdown" ma:internalName="A_x00f0_ili">
      <xsd:simpleType>
        <xsd:union memberTypes="dms:Text">
          <xsd:simpleType>
            <xsd:restriction base="dms:Choice">
              <xsd:enumeration value="NTÍ"/>
              <xsd:enumeration value="FME"/>
              <xsd:enumeration value="Stjórn"/>
              <xsd:enumeration value="Stjórnarformaður"/>
              <xsd:enumeration value="Endurskoðunarnefnd"/>
              <xsd:enumeration value="Fjármála- og efnahagsráðuneytið"/>
              <xsd:enumeration value="Ríkisendurskoðun"/>
              <xsd:enumeration value="Ríkisskattstjóri"/>
              <xsd:enumeration value="Hagstofan"/>
              <xsd:enumeration value="LEX"/>
              <xsd:enumeration value="Persónuvernd"/>
              <xsd:enumeration value="Háskóli Íslands"/>
              <xsd:enumeration value="Úrskurðarnefnd"/>
              <xsd:enumeration value="Seðlabanki Íslands"/>
              <xsd:enumeration value="Þjóðskjalasafn Íslands"/>
            </xsd:restriction>
          </xsd:simpleType>
        </xsd:union>
      </xsd:simpleType>
    </xsd:element>
    <xsd:element name="Til_x0020__x00e1__x0020_papp_x00ed_r" ma:index="16" nillable="true" ma:displayName="Til á pappír" ma:default="0" ma:internalName="Til_x0020__x00e1__x0020_papp_x00ed_r" ma:readOnly="false">
      <xsd:simpleType>
        <xsd:restriction base="dms:Boolean"/>
      </xsd:simpleType>
    </xsd:element>
    <xsd:element name="Prufum_x00e1_lsn" ma:index="17" nillable="true" ma:displayName="Prufumálsn" ma:indexed="true" ma:list="{bc2f038b-b4fb-415c-8851-872dd77d4719}" ma:internalName="Prufum_x00e1_lsn" ma:showField="Opin_x0020_m_x00e1_l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bc42-d823-464b-ab81-d2b6ee6d9164" elementFormDefault="qualified">
    <xsd:import namespace="http://schemas.microsoft.com/office/2006/documentManagement/types"/>
    <xsd:import namespace="http://schemas.microsoft.com/office/infopath/2007/PartnerControls"/>
    <xsd:element name="ExportedDate" ma:index="9" nillable="true" ma:displayName="Exported Date" ma:description="Heldur utan um flutningsdagsetningu." ma:format="DateTime" ma:hidden="true" ma:internalName="Export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88a9-48b3-4560-bf2e-0294a31ee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fa_mer_x0020_m_x00f6_ppu xmlns="10dd36fc-74f0-4814-9f6a-85422249b624" xsi:nil="true"/>
    <Prufum_x00e1_lsn xmlns="10dd36fc-74f0-4814-9f6a-85422249b624" xsi:nil="true"/>
    <Vinnuskjal xmlns="10dd36fc-74f0-4814-9f6a-85422249b624">false</Vinnuskjal>
    <ExportedDate xmlns="761cbc42-d823-464b-ab81-d2b6ee6d9164" xsi:nil="true"/>
    <A_x00f0_ili xmlns="10dd36fc-74f0-4814-9f6a-85422249b624">Fjármála- og efnahagsráðuneytið</A_x00f0_ili>
    <M_x00e1_lsn_x00fa_mer xmlns="10dd36fc-74f0-4814-9f6a-85422249b624">2018-08-0007 Endurskoðun á reglugerð um NTÍ</M_x00e1_lsn_x00fa_mer>
    <Til_x0020__x00e1__x0020_papp_x00ed_r xmlns="10dd36fc-74f0-4814-9f6a-85422249b624">false</Til_x0020__x00e1__x0020_papp_x00ed_r>
    <Efnisor_x00f0_ xmlns="10dd36fc-74f0-4814-9f6a-85422249b624">Drög yfirlesin af HF og JÖB</Efnisor_x00f0_>
    <Upprunaleg_x0020_dagsetning xmlns="10dd36fc-74f0-4814-9f6a-85422249b624">2019-07-04T00:00:00+00:00</Upprunaleg_x0020_dagsetning>
    <SharedWithUsers xmlns="c93588a9-48b3-4560-bf2e-0294a31ee7b9">
      <UserInfo>
        <DisplayName>Hulda Ragnheiður Árnadóttir</DisplayName>
        <AccountId>103</AccountId>
        <AccountType/>
      </UserInfo>
      <UserInfo>
        <DisplayName>Halldór Frímannsson</DisplayName>
        <AccountId>104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6640-C170-4F04-A644-2730D6C1C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B3063-D2B2-414F-893E-6254606AE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d36fc-74f0-4814-9f6a-85422249b624"/>
    <ds:schemaRef ds:uri="761cbc42-d823-464b-ab81-d2b6ee6d9164"/>
    <ds:schemaRef ds:uri="c93588a9-48b3-4560-bf2e-0294a31ee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1B428-66EF-4CD1-ABC4-B25BDDB78500}">
  <ds:schemaRefs>
    <ds:schemaRef ds:uri="http://schemas.microsoft.com/office/2006/metadata/properties"/>
    <ds:schemaRef ds:uri="http://schemas.microsoft.com/office/infopath/2007/PartnerControls"/>
    <ds:schemaRef ds:uri="10dd36fc-74f0-4814-9f6a-85422249b624"/>
    <ds:schemaRef ds:uri="761cbc42-d823-464b-ab81-d2b6ee6d9164"/>
    <ds:schemaRef ds:uri="c93588a9-48b3-4560-bf2e-0294a31ee7b9"/>
  </ds:schemaRefs>
</ds:datastoreItem>
</file>

<file path=customXml/itemProps4.xml><?xml version="1.0" encoding="utf-8"?>
<ds:datastoreItem xmlns:ds="http://schemas.openxmlformats.org/officeDocument/2006/customXml" ds:itemID="{E505531F-BC7A-4C3B-B77B-77B92D67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Reglugerð um Viðlagatryggingu Íslands.</vt:lpstr>
      <vt:lpstr>Reglugerð um Viðlagatryggingu Íslands.</vt:lpstr>
    </vt:vector>
  </TitlesOfParts>
  <Company>HBR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Reglugerð um Viðlagatryggingu Íslands.</dc:title>
  <dc:subject/>
  <dc:creator>Fjármála- og efnahagsráðuneytið</dc:creator>
  <cp:keywords/>
  <cp:lastModifiedBy>Sóley Ragnarsdóttir</cp:lastModifiedBy>
  <cp:revision>2</cp:revision>
  <cp:lastPrinted>2020-02-05T11:34:00Z</cp:lastPrinted>
  <dcterms:created xsi:type="dcterms:W3CDTF">2022-05-03T11:06:00Z</dcterms:created>
  <dcterms:modified xsi:type="dcterms:W3CDTF">2022-05-03T11:06:00Z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0x0101007FA76BC016A0BD41B6486063CAD0C1FB</vt:lpwstr>
  </property>
  <property fmtid="{D5CDD505-2E9C-101B-9397-08002B2CF9AE}" pid="3" name="One_Subject">
    <vt:lpwstr>Reglugerð um vörslufjárreikninga vátryggingamiðlara og vátryggingaumboðsmanna - ath.semdir SÍ.docx</vt:lpwstr>
  </property>
  <property fmtid="{D5CDD505-2E9C-101B-9397-08002B2CF9AE}" pid="4" name="One_Number">
    <vt:lpwstr>2204082</vt:lpwstr>
  </property>
  <property fmtid="{D5CDD505-2E9C-101B-9397-08002B2CF9AE}" pid="5" name="One_Employee">
    <vt:lpwstr/>
  </property>
  <property fmtid="{D5CDD505-2E9C-101B-9397-08002B2CF9AE}" pid="6" name="One_Status">
    <vt:lpwstr/>
  </property>
  <property fmtid="{D5CDD505-2E9C-101B-9397-08002B2CF9AE}" pid="7" name="One_FileComment">
    <vt:lpwstr/>
  </property>
  <property fmtid="{D5CDD505-2E9C-101B-9397-08002B2CF9AE}" pid="8" name="One_Author">
    <vt:lpwstr>SÍ Guðrún Halla Daníelsdóttir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  <property fmtid="{D5CDD505-2E9C-101B-9397-08002B2CF9AE}" pid="16" name="One_FileVersion">
    <vt:lpwstr>0.2</vt:lpwstr>
  </property>
</Properties>
</file>