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4265A79C" w:rsidR="00E71F27" w:rsidRDefault="00E71F27" w:rsidP="00E71F27">
      <w:pPr>
        <w:pStyle w:val="Nmeringsskjalsmls"/>
      </w:pPr>
      <w:bookmarkStart w:id="0" w:name="_Toc303616026"/>
      <w:bookmarkStart w:id="1" w:name="_Toc303616027"/>
      <w:r>
        <w:t>1</w:t>
      </w:r>
      <w:r w:rsidR="00301215">
        <w:t>5</w:t>
      </w:r>
      <w:r w:rsidR="007A3393">
        <w:t>1</w:t>
      </w:r>
      <w:r>
        <w:t>. löggjafarþing 20</w:t>
      </w:r>
      <w:bookmarkEnd w:id="0"/>
      <w:r w:rsidR="007A3393">
        <w:t>20</w:t>
      </w:r>
      <w:r>
        <w:t>–20</w:t>
      </w:r>
      <w:r w:rsidR="00301215">
        <w:t>2</w:t>
      </w:r>
      <w:r w:rsidR="007A3393">
        <w:t>1</w:t>
      </w:r>
      <w:r>
        <w:t>.</w:t>
      </w:r>
    </w:p>
    <w:p w14:paraId="5BBE5CF6" w14:textId="77777777" w:rsidR="00E71F27" w:rsidRDefault="00E71F27" w:rsidP="00E71F27">
      <w:pPr>
        <w:pStyle w:val="Nmeringsskjalsmls"/>
      </w:pPr>
      <w:r>
        <w:t>Þingskjal x — x. mál</w:t>
      </w:r>
      <w:bookmarkEnd w:id="1"/>
      <w:r>
        <w:t>.</w:t>
      </w:r>
    </w:p>
    <w:p w14:paraId="31012B73" w14:textId="76C35DC6" w:rsidR="00E71F27" w:rsidRDefault="00E71F27" w:rsidP="00E71F27">
      <w:pPr>
        <w:pStyle w:val="Nmeringsskjalsmls"/>
      </w:pPr>
      <w:r>
        <w:t>Stjórnarfrumvarp.</w:t>
      </w:r>
    </w:p>
    <w:p w14:paraId="14ECABB4" w14:textId="77777777" w:rsidR="00E71F27" w:rsidRPr="002675EE" w:rsidRDefault="00E71F27" w:rsidP="002675EE">
      <w:pPr>
        <w:pStyle w:val="Fyrirsgn-skjalategund"/>
      </w:pPr>
      <w:r w:rsidRPr="002675EE">
        <w:t>Frumvarp til laga</w:t>
      </w:r>
    </w:p>
    <w:p w14:paraId="5683D276" w14:textId="7D52F7B4" w:rsidR="00E71F27" w:rsidRPr="002675EE" w:rsidRDefault="00E71F27" w:rsidP="002675EE">
      <w:pPr>
        <w:pStyle w:val="Fyrirsgn-undirfyrirsgn"/>
      </w:pPr>
      <w:r w:rsidRPr="002675EE">
        <w:t xml:space="preserve">um </w:t>
      </w:r>
      <w:r w:rsidR="007A3393">
        <w:t>breyting á lögum um fiskeldi nr. 71/2008</w:t>
      </w:r>
    </w:p>
    <w:p w14:paraId="1A2DC9F1" w14:textId="77777777" w:rsidR="005D5AEE" w:rsidRPr="005D5AEE" w:rsidRDefault="005D5AEE" w:rsidP="005D5AEE"/>
    <w:p w14:paraId="69A8EA8E" w14:textId="3FF16C5E" w:rsidR="00E71F27" w:rsidRDefault="00E71F27" w:rsidP="00E71F27">
      <w:pPr>
        <w:pStyle w:val="Frrherra"/>
      </w:pPr>
      <w:r>
        <w:t xml:space="preserve">Frá </w:t>
      </w:r>
      <w:r w:rsidR="007A3393">
        <w:t>sjávarútvegs- og landbúnaðarráðherra</w:t>
      </w:r>
      <w:r>
        <w:t>.</w:t>
      </w:r>
    </w:p>
    <w:p w14:paraId="103B38C8" w14:textId="77777777" w:rsidR="00E71F27" w:rsidRPr="005B08E3" w:rsidRDefault="00E71F27" w:rsidP="00E71F27"/>
    <w:p w14:paraId="55CE5E84" w14:textId="0E2CDF3E" w:rsidR="00C35574" w:rsidRDefault="00C35574" w:rsidP="00943B67">
      <w:pPr>
        <w:pStyle w:val="Kaflafyrirsgn"/>
      </w:pPr>
    </w:p>
    <w:p w14:paraId="690CD9D9" w14:textId="77777777" w:rsidR="00C35574" w:rsidRDefault="00C35574" w:rsidP="00943B67">
      <w:pPr>
        <w:pStyle w:val="Greinarnmer"/>
      </w:pPr>
      <w:r>
        <w:t>1. gr.</w:t>
      </w:r>
    </w:p>
    <w:p w14:paraId="6E1859E2" w14:textId="2BD7313C" w:rsidR="00BD4DF6" w:rsidRPr="00484F99" w:rsidRDefault="00E43974" w:rsidP="00943B67">
      <w:pPr>
        <w:rPr>
          <w:szCs w:val="21"/>
        </w:rPr>
      </w:pPr>
      <w:r w:rsidRPr="00484F99">
        <w:rPr>
          <w:szCs w:val="21"/>
        </w:rPr>
        <w:t xml:space="preserve">Á eftir 3. mgr. 4. gr. a bætist </w:t>
      </w:r>
      <w:r w:rsidR="00CB2C3D">
        <w:rPr>
          <w:szCs w:val="21"/>
        </w:rPr>
        <w:t xml:space="preserve">tvær </w:t>
      </w:r>
      <w:r w:rsidRPr="00484F99">
        <w:rPr>
          <w:szCs w:val="21"/>
        </w:rPr>
        <w:t>ný</w:t>
      </w:r>
      <w:r w:rsidR="00CB2C3D">
        <w:rPr>
          <w:szCs w:val="21"/>
        </w:rPr>
        <w:t>jar</w:t>
      </w:r>
      <w:r w:rsidRPr="00484F99">
        <w:rPr>
          <w:szCs w:val="21"/>
        </w:rPr>
        <w:t xml:space="preserve"> málsgrein</w:t>
      </w:r>
      <w:r w:rsidR="00CB2C3D">
        <w:rPr>
          <w:szCs w:val="21"/>
        </w:rPr>
        <w:t>ar</w:t>
      </w:r>
      <w:r w:rsidRPr="00484F99">
        <w:rPr>
          <w:szCs w:val="21"/>
        </w:rPr>
        <w:t>:</w:t>
      </w:r>
    </w:p>
    <w:p w14:paraId="038A6D54" w14:textId="0C42DAAC" w:rsidR="00CB2C3D" w:rsidRDefault="00BD4DF6" w:rsidP="00484F99">
      <w:pPr>
        <w:pStyle w:val="Textiathugasemdar"/>
        <w:rPr>
          <w:rFonts w:ascii="Droid Serif" w:hAnsi="Droid Serif" w:cs="Droid Serif"/>
          <w:color w:val="242424"/>
          <w:sz w:val="21"/>
          <w:szCs w:val="21"/>
          <w:shd w:val="clear" w:color="auto" w:fill="FFFFFF"/>
        </w:rPr>
      </w:pPr>
      <w:r w:rsidRPr="00425E01">
        <w:rPr>
          <w:sz w:val="21"/>
          <w:szCs w:val="21"/>
        </w:rPr>
        <w:t>Í fjörðum og á hafsvæðum sem skipt hefur verið í eldissvæði er r</w:t>
      </w:r>
      <w:r w:rsidR="00E43974" w:rsidRPr="00425E01">
        <w:rPr>
          <w:sz w:val="21"/>
          <w:szCs w:val="21"/>
        </w:rPr>
        <w:t xml:space="preserve">áðherra heimilt </w:t>
      </w:r>
      <w:r w:rsidRPr="00425E01">
        <w:rPr>
          <w:sz w:val="21"/>
          <w:szCs w:val="21"/>
        </w:rPr>
        <w:t>að bjóða út</w:t>
      </w:r>
      <w:r w:rsidR="00620486" w:rsidRPr="00425E01">
        <w:rPr>
          <w:sz w:val="21"/>
          <w:szCs w:val="21"/>
        </w:rPr>
        <w:t xml:space="preserve"> opinberlega</w:t>
      </w:r>
      <w:r w:rsidRPr="00425E01">
        <w:rPr>
          <w:sz w:val="21"/>
          <w:szCs w:val="21"/>
        </w:rPr>
        <w:t xml:space="preserve"> </w:t>
      </w:r>
      <w:r w:rsidR="00E43974" w:rsidRPr="00425E01">
        <w:rPr>
          <w:sz w:val="21"/>
          <w:szCs w:val="21"/>
        </w:rPr>
        <w:t>þann lífmassa sem ekki e</w:t>
      </w:r>
      <w:r w:rsidR="005336C4" w:rsidRPr="00425E01">
        <w:rPr>
          <w:sz w:val="21"/>
          <w:szCs w:val="21"/>
        </w:rPr>
        <w:t>r</w:t>
      </w:r>
      <w:r w:rsidR="006F0ECB">
        <w:rPr>
          <w:sz w:val="21"/>
          <w:szCs w:val="21"/>
        </w:rPr>
        <w:t xml:space="preserve"> búið að ráðstafa samkvæmt útgefnum rekstrarleyfum</w:t>
      </w:r>
      <w:r w:rsidR="00E318CF">
        <w:rPr>
          <w:sz w:val="21"/>
          <w:szCs w:val="21"/>
        </w:rPr>
        <w:t>.</w:t>
      </w:r>
    </w:p>
    <w:p w14:paraId="1B7C4D05" w14:textId="27E0B053" w:rsidR="00484F99" w:rsidRPr="00425E01" w:rsidRDefault="00CB2C3D" w:rsidP="00484F99">
      <w:pPr>
        <w:pStyle w:val="Textiathugasemdar"/>
        <w:rPr>
          <w:sz w:val="21"/>
          <w:szCs w:val="21"/>
        </w:rPr>
      </w:pPr>
      <w:r w:rsidRPr="007C4A51">
        <w:rPr>
          <w:color w:val="242424"/>
          <w:sz w:val="21"/>
          <w:szCs w:val="21"/>
          <w:shd w:val="clear" w:color="auto" w:fill="FFFFFF"/>
        </w:rPr>
        <w:t>Við útboð á lífmassa skal kveð</w:t>
      </w:r>
      <w:r w:rsidR="00FB0C37" w:rsidRPr="007C4A51">
        <w:rPr>
          <w:color w:val="242424"/>
          <w:sz w:val="21"/>
          <w:szCs w:val="21"/>
          <w:shd w:val="clear" w:color="auto" w:fill="FFFFFF"/>
        </w:rPr>
        <w:t>a</w:t>
      </w:r>
      <w:r w:rsidRPr="007C4A51">
        <w:rPr>
          <w:color w:val="242424"/>
          <w:sz w:val="21"/>
          <w:szCs w:val="21"/>
          <w:shd w:val="clear" w:color="auto" w:fill="FFFFFF"/>
        </w:rPr>
        <w:t xml:space="preserve"> á um lágmarksverð</w:t>
      </w:r>
      <w:r>
        <w:rPr>
          <w:rFonts w:ascii="Droid Serif" w:hAnsi="Droid Serif" w:cs="Droid Serif"/>
          <w:color w:val="242424"/>
          <w:sz w:val="21"/>
          <w:szCs w:val="21"/>
          <w:shd w:val="clear" w:color="auto" w:fill="FFFFFF"/>
        </w:rPr>
        <w:t xml:space="preserve"> </w:t>
      </w:r>
      <w:r w:rsidR="00484F99" w:rsidRPr="00425E01">
        <w:rPr>
          <w:rStyle w:val="Tilvsunathugasemd"/>
          <w:sz w:val="21"/>
          <w:szCs w:val="21"/>
        </w:rPr>
        <w:t>og jafnframt þau skilyrði sem fram koma í 2. ml. 3. mgr.</w:t>
      </w:r>
      <w:r w:rsidR="005439AA">
        <w:rPr>
          <w:rStyle w:val="Tilvsunathugasemd"/>
          <w:sz w:val="21"/>
          <w:szCs w:val="21"/>
        </w:rPr>
        <w:t xml:space="preserve"> </w:t>
      </w:r>
      <w:r w:rsidR="00484F99" w:rsidRPr="00425E01">
        <w:rPr>
          <w:rStyle w:val="Tilvsunathugasemd"/>
          <w:sz w:val="21"/>
          <w:szCs w:val="21"/>
        </w:rPr>
        <w:t>um mat á tilboðum eftir því sem við á.</w:t>
      </w:r>
    </w:p>
    <w:p w14:paraId="2BEAD93F" w14:textId="6B9D0101" w:rsidR="007A3393" w:rsidRDefault="007A3393" w:rsidP="00425E01">
      <w:pPr>
        <w:ind w:firstLine="0"/>
      </w:pPr>
    </w:p>
    <w:p w14:paraId="031946CA" w14:textId="1AF8D873" w:rsidR="00121322" w:rsidRDefault="007A3393" w:rsidP="00121322">
      <w:pPr>
        <w:pStyle w:val="Greinarnmer"/>
      </w:pPr>
      <w:r>
        <w:t>2. gr.</w:t>
      </w:r>
    </w:p>
    <w:p w14:paraId="754C8322" w14:textId="394B547A" w:rsidR="00121322" w:rsidRDefault="00121322" w:rsidP="00954646">
      <w:r>
        <w:t xml:space="preserve">Í stað 4. mgr. kemur </w:t>
      </w:r>
      <w:r w:rsidR="00CB2C3D">
        <w:t>6</w:t>
      </w:r>
      <w:r>
        <w:t>. mgr. 4. gr. a sem verður svohljóðandi:</w:t>
      </w:r>
    </w:p>
    <w:p w14:paraId="5ACD1457" w14:textId="126E42D5" w:rsidR="00954646" w:rsidRDefault="00954646" w:rsidP="00954646">
      <w:pPr>
        <w:rPr>
          <w:color w:val="242424"/>
          <w:shd w:val="clear" w:color="auto" w:fill="FFFFFF"/>
        </w:rPr>
      </w:pPr>
      <w:r w:rsidRPr="00954646">
        <w:rPr>
          <w:color w:val="242424"/>
          <w:shd w:val="clear" w:color="auto" w:fill="FFFFFF"/>
        </w:rPr>
        <w:t xml:space="preserve">Komi í ljós að </w:t>
      </w:r>
      <w:r w:rsidR="00EE3C35">
        <w:rPr>
          <w:color w:val="242424"/>
          <w:shd w:val="clear" w:color="auto" w:fill="FFFFFF"/>
        </w:rPr>
        <w:t xml:space="preserve">bjóðandi </w:t>
      </w:r>
      <w:r w:rsidRPr="00954646">
        <w:rPr>
          <w:color w:val="242424"/>
          <w:shd w:val="clear" w:color="auto" w:fill="FFFFFF"/>
        </w:rPr>
        <w:t>uppfyllir ekki skilmála úthlutunar eða útboðs lífmassa, umsókn hans um rekstrarleyfi er hafnað af Matvælastofnun eða forsendur fyrir henni bresta af öðrum ástæðum er heimilt að úthluta eldissvæðum eða bjóða út lífmassa að nýju samkvæmt þessari grein.</w:t>
      </w:r>
      <w:bookmarkStart w:id="2" w:name="_GoBack"/>
      <w:bookmarkEnd w:id="2"/>
    </w:p>
    <w:p w14:paraId="426E70A3" w14:textId="31ECE4F4" w:rsidR="00954646" w:rsidRDefault="00954646" w:rsidP="00954646">
      <w:pPr>
        <w:pStyle w:val="Greinarnmer"/>
      </w:pPr>
      <w:r>
        <w:t>3. gr.</w:t>
      </w:r>
    </w:p>
    <w:p w14:paraId="6818405A" w14:textId="4F5BF51B" w:rsidR="00954646" w:rsidRDefault="00954646" w:rsidP="00954646">
      <w:r>
        <w:t>Á eftir úthlutun eldissvæða í 5. mgr.</w:t>
      </w:r>
      <w:r w:rsidR="003879ED">
        <w:t xml:space="preserve"> í 4. gr. a</w:t>
      </w:r>
      <w:r>
        <w:t xml:space="preserve"> kemur „og útboði lífmassa“</w:t>
      </w:r>
    </w:p>
    <w:p w14:paraId="43319C65" w14:textId="77777777" w:rsidR="00954646" w:rsidRDefault="00954646" w:rsidP="00954646"/>
    <w:p w14:paraId="38B63DD2" w14:textId="07E2D61F" w:rsidR="00954646" w:rsidRPr="00954646" w:rsidRDefault="00954646" w:rsidP="00954646">
      <w:pPr>
        <w:pStyle w:val="Greinarnmer"/>
      </w:pPr>
      <w:r>
        <w:t>4. gr.</w:t>
      </w:r>
    </w:p>
    <w:p w14:paraId="013C6945" w14:textId="0847D6EA" w:rsidR="007A3393" w:rsidRDefault="007A3393" w:rsidP="007A3393">
      <w:r>
        <w:t>Lög þessi öðlast þegar gildi.</w:t>
      </w:r>
    </w:p>
    <w:p w14:paraId="4B2A079A" w14:textId="77777777" w:rsidR="007A3393" w:rsidRDefault="007A3393" w:rsidP="007A3393"/>
    <w:p w14:paraId="2AAC3B6F" w14:textId="77777777" w:rsidR="00C35574" w:rsidRDefault="00C35574" w:rsidP="00943B67"/>
    <w:p w14:paraId="2C70D85C" w14:textId="632794FC" w:rsidR="00E71F27" w:rsidRDefault="00E71F27" w:rsidP="00E71F27">
      <w:pPr>
        <w:pStyle w:val="Fyrirsgn-greinarger"/>
      </w:pPr>
      <w:r w:rsidRPr="001B6AC6">
        <w:t>Greinargerð</w:t>
      </w:r>
      <w:r>
        <w:t>.</w:t>
      </w:r>
    </w:p>
    <w:p w14:paraId="501E2757" w14:textId="0743D3DE" w:rsidR="001567BE" w:rsidRDefault="001567BE" w:rsidP="001567BE">
      <w:pPr>
        <w:pStyle w:val="Millifyrirsgn1"/>
      </w:pPr>
      <w:r>
        <w:t>1.</w:t>
      </w:r>
      <w:r w:rsidR="006F29BB">
        <w:t xml:space="preserve"> </w:t>
      </w:r>
      <w:r>
        <w:t>Inngangur.</w:t>
      </w:r>
    </w:p>
    <w:p w14:paraId="406EF0C2" w14:textId="60110709" w:rsidR="003167C1" w:rsidRDefault="003167C1" w:rsidP="003167C1">
      <w:r>
        <w:t xml:space="preserve">Með frumvarpi þessu er mælt fyrir um heimild hins opinbera til að bjóða út lífmassa </w:t>
      </w:r>
      <w:r w:rsidR="00425E01">
        <w:t>í</w:t>
      </w:r>
      <w:r w:rsidR="00D55FAC">
        <w:t xml:space="preserve"> fjörðum og á hafsvæðum sem skipt hefur verið í eldissvæði</w:t>
      </w:r>
      <w:r>
        <w:t xml:space="preserve"> sem ekki er</w:t>
      </w:r>
      <w:r w:rsidR="00D55FAC">
        <w:t xml:space="preserve"> búið að ráðstafa samkvæmt útgefnum rekstrarleyfum</w:t>
      </w:r>
      <w:r w:rsidR="00E318CF">
        <w:t>.</w:t>
      </w:r>
      <w:r w:rsidR="00D55FAC">
        <w:t xml:space="preserve"> </w:t>
      </w:r>
      <w:r>
        <w:t>Slí</w:t>
      </w:r>
      <w:r w:rsidR="00D55FAC">
        <w:t>k tilvik geta komið upp</w:t>
      </w:r>
      <w:r>
        <w:t xml:space="preserve"> við tilteknar en um leið fágætar aðstæður. Voru þessar aðstæður ekki fyrirséðar við setningu laga nr. 101/2019 sem mæltu m.a. fyrir um breytta tilhögun við ráðstöfun heimilda til sjókvíaeldis og þykir því rétt að bregðast við með sérstöku frumvarpi.</w:t>
      </w:r>
    </w:p>
    <w:p w14:paraId="7B1706BC" w14:textId="5023ADCF" w:rsidR="003167C1" w:rsidRDefault="003167C1" w:rsidP="003167C1">
      <w:r w:rsidRPr="00AD7076">
        <w:t xml:space="preserve">Í ákvæði til bráðabirgða við lög </w:t>
      </w:r>
      <w:r>
        <w:t xml:space="preserve">nr. 101/2019 er </w:t>
      </w:r>
      <w:r w:rsidRPr="00AD7076">
        <w:t xml:space="preserve">kveðið á um að umsóknir um rekstrarleyfi til sjókvíaeldis á burðarþolsmetnum hafsvæðum, þar sem frummatsskýrslu </w:t>
      </w:r>
      <w:r>
        <w:t xml:space="preserve">var </w:t>
      </w:r>
      <w:r w:rsidRPr="00AD7076">
        <w:t>ekki skilað fyrir gildistöku laganna skyldu falla niður</w:t>
      </w:r>
      <w:r>
        <w:t xml:space="preserve">. Skal </w:t>
      </w:r>
      <w:r w:rsidRPr="00AD7076">
        <w:t xml:space="preserve">rekstrarleyfum </w:t>
      </w:r>
      <w:r>
        <w:t xml:space="preserve">nú </w:t>
      </w:r>
      <w:r w:rsidRPr="00AD7076">
        <w:t>úthlutað að undangeng</w:t>
      </w:r>
      <w:r>
        <w:t>n</w:t>
      </w:r>
      <w:r w:rsidRPr="00AD7076">
        <w:t>u útboði</w:t>
      </w:r>
      <w:r>
        <w:t xml:space="preserve"> sbr. 4. gr. a. í lögunum</w:t>
      </w:r>
      <w:r w:rsidRPr="00AD7076">
        <w:t xml:space="preserve">. Um umsóknir sem héldu gildi sínu </w:t>
      </w:r>
      <w:r>
        <w:t xml:space="preserve">fer hins vegar </w:t>
      </w:r>
      <w:r w:rsidRPr="00AD7076">
        <w:t>„samkvæmt eldri lögum“, það er þær koma til meðferðar og afgreiðslu í þeirri röð sem þær bárust</w:t>
      </w:r>
      <w:r w:rsidRPr="00E51DB2">
        <w:t>.</w:t>
      </w:r>
    </w:p>
    <w:p w14:paraId="553C7B02" w14:textId="03CFC6F4" w:rsidR="003167C1" w:rsidRDefault="003167C1" w:rsidP="003167C1">
      <w:r>
        <w:lastRenderedPageBreak/>
        <w:t>Í framhaldi af samþykkt téðra laga var ráðist í endurskoðun reglugerða um fiskeldi. Meðal þess sem þá kom upp var hvernig fara skyldi með tilvik þegar til væri að dreifa því sem nefna má ónýttur lífmassi fjarðar eða hafsvæðis. Er það þegar fyrir liggur svæðisskipting og til er að dreifa útgefnum rekstrarleyfum í fiskeldi, sem þó ná ekki að „fullnýta“ fjörð eða hafsvæði. Jafnframt getur komið upp forsendubrestur skv. 15. gr. laga um fiskeldi. Getur þá komið til greina að bjóða út lífmassa eða eldissvæði skv. 4. gr. a.</w:t>
      </w:r>
    </w:p>
    <w:p w14:paraId="50151E69" w14:textId="7600C127" w:rsidR="003167C1" w:rsidRDefault="003167C1" w:rsidP="003167C1">
      <w:r>
        <w:t xml:space="preserve">Til geta komið reglulegar breytingar á rekstrarleyfum í fiskeldi, til hækkunar eða lækkunar, til samræmis við breytingar í áhættumati erfðablöndunar laxfiska eða á mati á burðarþoli fjarðar, sbr. 6. gr. a. og 6. gr. b. laga um fiskeldi sem og 24. gr., sbr. 19. gr., reglugerðar um fiskeldi nr. 540/2020. Slíkar breytingar ná ekki til þeirra aðstæðna sem </w:t>
      </w:r>
      <w:r w:rsidR="006F29BB">
        <w:t>frumvarpi þessu er ætlað að bregðast við.</w:t>
      </w:r>
    </w:p>
    <w:p w14:paraId="122A14FF" w14:textId="77777777" w:rsidR="001567BE" w:rsidRDefault="001567BE" w:rsidP="001567BE"/>
    <w:p w14:paraId="060EC0EC" w14:textId="24B73D64" w:rsidR="004E2799" w:rsidRDefault="001567BE" w:rsidP="001567BE">
      <w:pPr>
        <w:pStyle w:val="Millifyrirsgn1"/>
      </w:pPr>
      <w:r>
        <w:t>2.</w:t>
      </w:r>
      <w:r w:rsidR="006F29BB">
        <w:t xml:space="preserve"> </w:t>
      </w:r>
      <w:r>
        <w:t>Tilefni og nauðsyn lagasetningar.</w:t>
      </w:r>
    </w:p>
    <w:p w14:paraId="7C61791F" w14:textId="55102F91" w:rsidR="007E2DBA" w:rsidRDefault="004E2799" w:rsidP="007E2DBA">
      <w:pPr>
        <w:pStyle w:val="Millifyrirsgn1"/>
        <w:ind w:firstLine="284"/>
        <w:rPr>
          <w:b w:val="0"/>
          <w:bCs/>
          <w:szCs w:val="21"/>
        </w:rPr>
      </w:pPr>
      <w:r w:rsidRPr="009A5D82">
        <w:rPr>
          <w:b w:val="0"/>
          <w:bCs/>
          <w:szCs w:val="21"/>
        </w:rPr>
        <w:t>Ti</w:t>
      </w:r>
      <w:r w:rsidR="005560D3" w:rsidRPr="009A5D82">
        <w:rPr>
          <w:b w:val="0"/>
          <w:bCs/>
          <w:szCs w:val="21"/>
        </w:rPr>
        <w:t>lgangur</w:t>
      </w:r>
      <w:r w:rsidRPr="009A5D82">
        <w:rPr>
          <w:b w:val="0"/>
          <w:bCs/>
          <w:szCs w:val="21"/>
        </w:rPr>
        <w:t xml:space="preserve"> þessa frumvarps er að opna fyrir möguleika á </w:t>
      </w:r>
      <w:r w:rsidR="00A65A01" w:rsidRPr="009A5D82">
        <w:rPr>
          <w:b w:val="0"/>
          <w:bCs/>
          <w:szCs w:val="21"/>
        </w:rPr>
        <w:t>að bjóða út</w:t>
      </w:r>
      <w:r w:rsidRPr="009A5D82">
        <w:rPr>
          <w:b w:val="0"/>
          <w:bCs/>
          <w:szCs w:val="21"/>
        </w:rPr>
        <w:t xml:space="preserve"> </w:t>
      </w:r>
      <w:r w:rsidR="005560D3" w:rsidRPr="009A5D82">
        <w:rPr>
          <w:b w:val="0"/>
          <w:bCs/>
          <w:szCs w:val="21"/>
        </w:rPr>
        <w:t>ónýtt</w:t>
      </w:r>
      <w:r w:rsidR="00A65A01" w:rsidRPr="009A5D82">
        <w:rPr>
          <w:b w:val="0"/>
          <w:bCs/>
          <w:szCs w:val="21"/>
        </w:rPr>
        <w:t xml:space="preserve">an </w:t>
      </w:r>
      <w:r w:rsidRPr="009A5D82">
        <w:rPr>
          <w:b w:val="0"/>
          <w:bCs/>
          <w:szCs w:val="21"/>
        </w:rPr>
        <w:t>lífmassa</w:t>
      </w:r>
      <w:r w:rsidR="00A65A01" w:rsidRPr="009A5D82">
        <w:rPr>
          <w:b w:val="0"/>
          <w:bCs/>
          <w:szCs w:val="21"/>
        </w:rPr>
        <w:t xml:space="preserve"> í sjókvíaeldi við </w:t>
      </w:r>
      <w:r w:rsidR="00A65A01" w:rsidRPr="00484F99">
        <w:rPr>
          <w:b w:val="0"/>
          <w:bCs/>
          <w:szCs w:val="21"/>
        </w:rPr>
        <w:t>tilteknar aðstæður og</w:t>
      </w:r>
      <w:r w:rsidRPr="00484F99">
        <w:rPr>
          <w:b w:val="0"/>
          <w:bCs/>
          <w:szCs w:val="21"/>
        </w:rPr>
        <w:t xml:space="preserve"> óháð útboði á eldissvæði skv. 4. gr. a laga um fiskeldi.</w:t>
      </w:r>
    </w:p>
    <w:p w14:paraId="628D640B" w14:textId="470C7F09" w:rsidR="00A65A01" w:rsidRPr="00542D75" w:rsidRDefault="00D50C19" w:rsidP="007E2DBA">
      <w:pPr>
        <w:pStyle w:val="Millifyrirsgn1"/>
        <w:ind w:firstLine="284"/>
        <w:rPr>
          <w:b w:val="0"/>
          <w:bCs/>
          <w:szCs w:val="21"/>
        </w:rPr>
      </w:pPr>
      <w:r>
        <w:rPr>
          <w:b w:val="0"/>
          <w:bCs/>
          <w:szCs w:val="21"/>
        </w:rPr>
        <w:t>Eins og fram kemur í 1. kafla voru þær</w:t>
      </w:r>
      <w:r w:rsidR="00A65A01" w:rsidRPr="002405FC">
        <w:rPr>
          <w:b w:val="0"/>
          <w:bCs/>
          <w:szCs w:val="21"/>
        </w:rPr>
        <w:t xml:space="preserve"> aðstæður </w:t>
      </w:r>
      <w:r>
        <w:rPr>
          <w:b w:val="0"/>
          <w:bCs/>
          <w:szCs w:val="21"/>
        </w:rPr>
        <w:t>sem verið er að bregðast við með þessu frumvarpi</w:t>
      </w:r>
      <w:r w:rsidR="00A65A01" w:rsidRPr="002405FC">
        <w:rPr>
          <w:b w:val="0"/>
          <w:bCs/>
          <w:szCs w:val="21"/>
        </w:rPr>
        <w:t xml:space="preserve"> ekki fyrirséðar við setningu laga nr. 101/2019. Ekki er talið möguleg</w:t>
      </w:r>
      <w:r w:rsidR="00E318CF">
        <w:rPr>
          <w:b w:val="0"/>
          <w:bCs/>
          <w:szCs w:val="21"/>
        </w:rPr>
        <w:t>t</w:t>
      </w:r>
      <w:r w:rsidR="00A65A01" w:rsidRPr="002405FC">
        <w:rPr>
          <w:b w:val="0"/>
          <w:bCs/>
          <w:szCs w:val="21"/>
        </w:rPr>
        <w:t xml:space="preserve"> að bregðast við ofangreindum aðstæðum með öðru móti en með framlagningu þessa frumvarps</w:t>
      </w:r>
      <w:r w:rsidR="00371898" w:rsidRPr="002405FC">
        <w:rPr>
          <w:b w:val="0"/>
          <w:bCs/>
          <w:szCs w:val="21"/>
        </w:rPr>
        <w:t xml:space="preserve"> þ.e. önnur úrræði en lagasetning</w:t>
      </w:r>
      <w:r>
        <w:rPr>
          <w:b w:val="0"/>
          <w:bCs/>
          <w:szCs w:val="21"/>
        </w:rPr>
        <w:t xml:space="preserve"> er</w:t>
      </w:r>
      <w:r w:rsidR="00371898" w:rsidRPr="002405FC">
        <w:rPr>
          <w:b w:val="0"/>
          <w:bCs/>
          <w:szCs w:val="21"/>
        </w:rPr>
        <w:t xml:space="preserve"> ekki í boði.</w:t>
      </w:r>
    </w:p>
    <w:p w14:paraId="2490950B" w14:textId="6F82C191" w:rsidR="001567BE" w:rsidRPr="00425E01" w:rsidRDefault="001567BE" w:rsidP="001567BE">
      <w:pPr>
        <w:rPr>
          <w:szCs w:val="21"/>
        </w:rPr>
      </w:pPr>
    </w:p>
    <w:p w14:paraId="25C9E861" w14:textId="66FA2055" w:rsidR="009A5D82" w:rsidRDefault="001567BE" w:rsidP="00371898">
      <w:pPr>
        <w:pStyle w:val="Millifyrirsgn1"/>
      </w:pPr>
      <w:r>
        <w:t>3.</w:t>
      </w:r>
      <w:r w:rsidR="006F29BB">
        <w:t xml:space="preserve"> </w:t>
      </w:r>
      <w:r>
        <w:t>Meginefni frumvarpsins.</w:t>
      </w:r>
    </w:p>
    <w:p w14:paraId="59B29153" w14:textId="50D98543" w:rsidR="001567BE" w:rsidRPr="007E2DBA" w:rsidRDefault="005560D3" w:rsidP="007E2DBA">
      <w:pPr>
        <w:pStyle w:val="Millifyrirsgn1"/>
        <w:ind w:firstLine="284"/>
        <w:rPr>
          <w:szCs w:val="21"/>
        </w:rPr>
      </w:pPr>
      <w:r w:rsidRPr="007E2DBA">
        <w:rPr>
          <w:b w:val="0"/>
          <w:szCs w:val="21"/>
        </w:rPr>
        <w:t>Með frumvarpi þessu er mælt fyrir um heimild hins opinbera til að bjóða út</w:t>
      </w:r>
      <w:r w:rsidR="00544EE9" w:rsidRPr="007E2DBA">
        <w:rPr>
          <w:b w:val="0"/>
          <w:szCs w:val="21"/>
        </w:rPr>
        <w:t xml:space="preserve"> </w:t>
      </w:r>
      <w:r w:rsidRPr="007E2DBA">
        <w:rPr>
          <w:b w:val="0"/>
          <w:szCs w:val="21"/>
        </w:rPr>
        <w:t>lífmassa</w:t>
      </w:r>
      <w:r w:rsidR="00544EE9" w:rsidRPr="007E2DBA">
        <w:rPr>
          <w:b w:val="0"/>
          <w:szCs w:val="21"/>
        </w:rPr>
        <w:t xml:space="preserve">, í fjörðum og á hafsvæðum sem skipt hefur verið í eldissvæði, sem ekki er </w:t>
      </w:r>
      <w:r w:rsidR="00D50C19" w:rsidRPr="007E2DBA">
        <w:rPr>
          <w:b w:val="0"/>
          <w:szCs w:val="21"/>
        </w:rPr>
        <w:t>búið að ráðstafa samkvæmt útgefnum rekstrarleyfum</w:t>
      </w:r>
      <w:r w:rsidR="00E318CF">
        <w:rPr>
          <w:b w:val="0"/>
          <w:szCs w:val="21"/>
        </w:rPr>
        <w:t>.</w:t>
      </w:r>
      <w:r w:rsidR="00D50C19" w:rsidRPr="007E2DBA">
        <w:rPr>
          <w:b w:val="0"/>
          <w:szCs w:val="21"/>
        </w:rPr>
        <w:t xml:space="preserve"> Þ</w:t>
      </w:r>
      <w:r w:rsidR="00371898" w:rsidRPr="007E2DBA">
        <w:rPr>
          <w:b w:val="0"/>
          <w:szCs w:val="21"/>
        </w:rPr>
        <w:t xml:space="preserve">á </w:t>
      </w:r>
      <w:r w:rsidR="00D50C19" w:rsidRPr="007E2DBA">
        <w:rPr>
          <w:b w:val="0"/>
          <w:szCs w:val="21"/>
        </w:rPr>
        <w:t xml:space="preserve">segir að við útboð á lífmassa skuli kveðið á um lágmarksverð og jafnframt þau skilyrði sem fram komi í 2. ml. 3. mgr. </w:t>
      </w:r>
      <w:r w:rsidR="008522FF" w:rsidRPr="007E2DBA">
        <w:rPr>
          <w:b w:val="0"/>
          <w:szCs w:val="21"/>
        </w:rPr>
        <w:t>um mat á tilboðum eftir því sem við eigi.</w:t>
      </w:r>
      <w:r w:rsidR="00371898" w:rsidRPr="007E2DBA">
        <w:rPr>
          <w:b w:val="0"/>
          <w:szCs w:val="21"/>
        </w:rPr>
        <w:t xml:space="preserve"> </w:t>
      </w:r>
      <w:r w:rsidR="008522FF" w:rsidRPr="007E2DBA">
        <w:rPr>
          <w:b w:val="0"/>
          <w:szCs w:val="21"/>
        </w:rPr>
        <w:t>J</w:t>
      </w:r>
      <w:r w:rsidR="00371898" w:rsidRPr="007E2DBA">
        <w:rPr>
          <w:b w:val="0"/>
          <w:szCs w:val="21"/>
        </w:rPr>
        <w:t>afnframt er kveðið á um að ef í ljós komi að bjóðandi uppfylli ekki skilmála úthlutunar eða útboðs lífmassa, umsókn hans um rekstrarleyfi sé hafnað af Matvælastofnun eða forsendur fyrir henni bresti af öðrum ástæðum sé heimilt að úthluta eldissvæðum eða bjóða út lífmassa að nýju.</w:t>
      </w:r>
    </w:p>
    <w:p w14:paraId="6534E5AB" w14:textId="6993FC25" w:rsidR="00765D65" w:rsidRPr="007E2DBA" w:rsidRDefault="008522FF" w:rsidP="00FB455F">
      <w:pPr>
        <w:rPr>
          <w:szCs w:val="21"/>
        </w:rPr>
      </w:pPr>
      <w:r w:rsidRPr="007E2DBA">
        <w:rPr>
          <w:szCs w:val="21"/>
        </w:rPr>
        <w:t xml:space="preserve">Þannig er það markmið </w:t>
      </w:r>
      <w:r w:rsidR="00765D65" w:rsidRPr="007E2DBA">
        <w:rPr>
          <w:szCs w:val="21"/>
        </w:rPr>
        <w:t>með frumvarpi þessu að unnt sé að taka gjald fyrir lífmassa í sjókvíaeldi við tilteknar aðstæður og nær frumvarpið því markmiði sínu með heimild til útboðs á lífmassa við slíkar aðstæður.</w:t>
      </w:r>
    </w:p>
    <w:p w14:paraId="4AE87D1E" w14:textId="77777777" w:rsidR="006F29BB" w:rsidRPr="00765D65" w:rsidRDefault="006F29BB" w:rsidP="00425E01">
      <w:pPr>
        <w:ind w:firstLine="0"/>
      </w:pPr>
    </w:p>
    <w:p w14:paraId="329BE97D" w14:textId="6D3CFF4A" w:rsidR="001567BE" w:rsidRDefault="001567BE" w:rsidP="001567BE">
      <w:pPr>
        <w:pStyle w:val="Millifyrirsgn1"/>
      </w:pPr>
      <w:r>
        <w:t>4. Samræmi við stjórnarskrá og alþjóðlegar skuldbindingar.</w:t>
      </w:r>
    </w:p>
    <w:p w14:paraId="548F75BF" w14:textId="43DA3EB2" w:rsidR="001567BE" w:rsidRDefault="009A5D82" w:rsidP="001567BE">
      <w:r>
        <w:t xml:space="preserve">Frumvarpið </w:t>
      </w:r>
      <w:r w:rsidR="00862EE9">
        <w:t>gaf ekki tilefni til þess að meta hvort það samrýmdis</w:t>
      </w:r>
      <w:r w:rsidR="00E318CF">
        <w:t>t</w:t>
      </w:r>
      <w:r w:rsidR="00862EE9">
        <w:t xml:space="preserve"> ekki </w:t>
      </w:r>
      <w:r w:rsidR="003F25A8">
        <w:t>stjórnarskrá eða alþjóðlegum skuldbindingum.</w:t>
      </w:r>
    </w:p>
    <w:p w14:paraId="7DEAB46F" w14:textId="77777777" w:rsidR="006F29BB" w:rsidRDefault="006F29BB" w:rsidP="001567BE"/>
    <w:p w14:paraId="1EA514C1" w14:textId="581AB0A5" w:rsidR="001567BE" w:rsidRDefault="001567BE" w:rsidP="001567BE">
      <w:pPr>
        <w:pStyle w:val="Millifyrirsgn1"/>
      </w:pPr>
      <w:r>
        <w:t>5. Samráð.</w:t>
      </w:r>
    </w:p>
    <w:p w14:paraId="5F8B54EF" w14:textId="4DE55F28" w:rsidR="000E5651" w:rsidRDefault="00C817EA" w:rsidP="000E5651">
      <w:pPr>
        <w:rPr>
          <w:sz w:val="22"/>
        </w:rPr>
      </w:pPr>
      <w:r>
        <w:t>V</w:t>
      </w:r>
      <w:r w:rsidR="002E3AA9">
        <w:t>ið vinnslu frumvarpsins var haft samráð við Matvælastofnun</w:t>
      </w:r>
      <w:r w:rsidR="000E5651">
        <w:t xml:space="preserve"> og var frumvarpið kynnt á Samráðsgátt stjórnarráðsins [...].</w:t>
      </w:r>
    </w:p>
    <w:p w14:paraId="7F463F98" w14:textId="77777777" w:rsidR="000E5651" w:rsidRDefault="000E5651" w:rsidP="000E5651"/>
    <w:p w14:paraId="2384C6E3" w14:textId="3BF7A7CC" w:rsidR="001567BE" w:rsidRDefault="001567BE" w:rsidP="001567BE">
      <w:pPr>
        <w:pStyle w:val="Millifyrirsgn1"/>
      </w:pPr>
      <w:r>
        <w:t>6. Mat á áhrifum.</w:t>
      </w:r>
    </w:p>
    <w:p w14:paraId="37CEB560" w14:textId="670C3268" w:rsidR="001567BE" w:rsidRDefault="00BF7AAC" w:rsidP="001567BE">
      <w:r>
        <w:t>Verði frumvarpið að lögum gefur það rekstraraðilum í sjókvíaeldi tækfæri til</w:t>
      </w:r>
      <w:r w:rsidR="00FB455F">
        <w:t xml:space="preserve"> að</w:t>
      </w:r>
      <w:r>
        <w:t xml:space="preserve"> taka þátt í útboði á ónýttum lífmassa og auka þannig framleiðslu sína enda skili þeir inn hagstæðasta tilboðinu</w:t>
      </w:r>
      <w:r w:rsidR="00862EE9">
        <w:t>.</w:t>
      </w:r>
    </w:p>
    <w:p w14:paraId="780FF992" w14:textId="26A406F6" w:rsidR="001567BE" w:rsidRDefault="00732235" w:rsidP="00FB455F">
      <w:r>
        <w:lastRenderedPageBreak/>
        <w:t>Í frumvarpinu er kveðið á um setningu lágmarksverðs</w:t>
      </w:r>
      <w:r w:rsidR="000151BB">
        <w:t xml:space="preserve">. </w:t>
      </w:r>
      <w:r w:rsidR="00CE325F">
        <w:t>Mat á mögulegu</w:t>
      </w:r>
      <w:r w:rsidR="000151BB">
        <w:t xml:space="preserve"> </w:t>
      </w:r>
      <w:r>
        <w:t>lágmarksverð</w:t>
      </w:r>
      <w:r w:rsidR="00CE325F">
        <w:t>i við útboð sem þetta hefur ekki farið fram</w:t>
      </w:r>
      <w:r w:rsidR="000E58C6">
        <w:t xml:space="preserve"> en mun byggja á mati sérfræðing</w:t>
      </w:r>
      <w:r w:rsidR="00BB3AF9">
        <w:t>a</w:t>
      </w:r>
      <w:r w:rsidR="000E58C6">
        <w:t xml:space="preserve"> um mögulegt verðgildi og má t.d. líta til reynslu í nágrannalöndum.</w:t>
      </w:r>
    </w:p>
    <w:p w14:paraId="661FCEA4" w14:textId="6DEEBEEC" w:rsidR="00FB0C37" w:rsidRDefault="00E97865" w:rsidP="00701CD7">
      <w:r>
        <w:t>Ávinningur af samþykkt frumvarpsins er sá að það mun stuðla að betri nýtingu eldissvæða og getur þannig haft áhrif á einstaka fiskeldisfyrirtæki þar sem þau geta mögulega aukið framleiðslu sína með aðgangi að auknum lífmassa.</w:t>
      </w:r>
      <w:r w:rsidR="00732235">
        <w:t xml:space="preserve"> </w:t>
      </w:r>
      <w:r w:rsidR="00732235">
        <w:rPr>
          <w:rStyle w:val="Tilvsunathugasemd"/>
          <w:sz w:val="21"/>
          <w:szCs w:val="21"/>
        </w:rPr>
        <w:t>Aukning á framleiðslu fyrirtækja mun jafnframt leiða til tekjuaukningar fyrir ríkissjóð</w:t>
      </w:r>
      <w:r w:rsidR="002C6560">
        <w:rPr>
          <w:rStyle w:val="Tilvsunathugasemd"/>
          <w:sz w:val="21"/>
          <w:szCs w:val="21"/>
        </w:rPr>
        <w:t>. Bæði</w:t>
      </w:r>
      <w:r w:rsidR="00744EC0">
        <w:rPr>
          <w:rStyle w:val="Tilvsunathugasemd"/>
          <w:sz w:val="21"/>
          <w:szCs w:val="21"/>
        </w:rPr>
        <w:t xml:space="preserve"> </w:t>
      </w:r>
      <w:r w:rsidR="00732235">
        <w:rPr>
          <w:rStyle w:val="Tilvsunathugasemd"/>
          <w:sz w:val="21"/>
          <w:szCs w:val="21"/>
        </w:rPr>
        <w:t>samkvæmt lögum um töku gjalds vegna fiskeldis í sjó og fiskeldissjóð, nr. 89/2019</w:t>
      </w:r>
      <w:r w:rsidR="002C6560">
        <w:rPr>
          <w:rStyle w:val="Tilvsunathugasemd"/>
          <w:sz w:val="21"/>
          <w:szCs w:val="21"/>
        </w:rPr>
        <w:t xml:space="preserve"> og greiðslu samkvæmt útboði.</w:t>
      </w:r>
    </w:p>
    <w:p w14:paraId="2D9AC822" w14:textId="77777777" w:rsidR="00FB0C37" w:rsidRDefault="00FB0C37" w:rsidP="003167C1">
      <w:pPr>
        <w:pStyle w:val="Greinarfyrirsgn"/>
      </w:pPr>
    </w:p>
    <w:p w14:paraId="2C03D966" w14:textId="0F9216DC" w:rsidR="005336C4" w:rsidRDefault="003167C1" w:rsidP="003167C1">
      <w:pPr>
        <w:pStyle w:val="Greinarfyrirsgn"/>
      </w:pPr>
      <w:r w:rsidRPr="009627CF">
        <w:t>Um einstakar greinar frumvarpsins.</w:t>
      </w:r>
    </w:p>
    <w:p w14:paraId="7283B396" w14:textId="77777777" w:rsidR="00701CD7" w:rsidRPr="00701CD7" w:rsidRDefault="00701CD7" w:rsidP="00701CD7"/>
    <w:p w14:paraId="6A497095" w14:textId="6FC431A1" w:rsidR="00FB0C37" w:rsidRDefault="005336C4" w:rsidP="0028429D">
      <w:pPr>
        <w:jc w:val="center"/>
      </w:pPr>
      <w:r>
        <w:t>Um 1. gr.</w:t>
      </w:r>
    </w:p>
    <w:p w14:paraId="148CAE7D" w14:textId="08DD741B" w:rsidR="009A20C6" w:rsidRDefault="005336C4" w:rsidP="00DF3BC8">
      <w:pPr>
        <w:rPr>
          <w:szCs w:val="21"/>
        </w:rPr>
      </w:pPr>
      <w:r>
        <w:t>Í greininni segir að ráðherra sé</w:t>
      </w:r>
      <w:r w:rsidR="009A20C6">
        <w:t xml:space="preserve"> heimilt að bjóða út </w:t>
      </w:r>
      <w:r w:rsidR="009A20C6">
        <w:rPr>
          <w:szCs w:val="21"/>
        </w:rPr>
        <w:t>opinberlega lífmassa sem ekki er búið að ráðstafa samkvæmt útgefnum rekstrarleyfum í</w:t>
      </w:r>
      <w:r w:rsidR="00FB455F">
        <w:rPr>
          <w:szCs w:val="21"/>
        </w:rPr>
        <w:t xml:space="preserve"> </w:t>
      </w:r>
      <w:r w:rsidR="009A20C6" w:rsidRPr="001773E8">
        <w:rPr>
          <w:szCs w:val="21"/>
        </w:rPr>
        <w:t>fjörðum og á hafsvæðum sem skipt hefur verið í eldissvæð</w:t>
      </w:r>
      <w:r w:rsidR="009A20C6">
        <w:rPr>
          <w:szCs w:val="21"/>
        </w:rPr>
        <w:t>i.</w:t>
      </w:r>
    </w:p>
    <w:p w14:paraId="741998A7" w14:textId="1A5E9314" w:rsidR="002527E0" w:rsidRDefault="002527E0" w:rsidP="00FB455F">
      <w:r>
        <w:t xml:space="preserve">Hér er um að ræða tilvik þar sem </w:t>
      </w:r>
      <w:r w:rsidR="009A20C6">
        <w:t>burðarþol hefur ekki verið fullnýtt við útgáfu rekstrarleyfa</w:t>
      </w:r>
      <w:r w:rsidR="00E318CF">
        <w:t xml:space="preserve"> </w:t>
      </w:r>
      <w:r w:rsidR="00DF3BC8">
        <w:t>á svæð</w:t>
      </w:r>
      <w:r w:rsidR="009A20C6">
        <w:t xml:space="preserve">um þar sem svæðaskipting eldissvæða liggur fyrir </w:t>
      </w:r>
      <w:r w:rsidR="00DF3BC8">
        <w:t xml:space="preserve">og ekki er möguleiki á að bjóða út nýtt eldissvæði skv. 4. gr. a. sem myndi rúma þennan lífmassa. </w:t>
      </w:r>
      <w:r w:rsidR="00CE325F">
        <w:t>Hér athugast jafnframt að taka þarf tillit til nokkurs fjölda gildra umsókna um rekstrarleyfi í sjókvíaeldi sem eru til meðferðar hjá Matvælastofnun.</w:t>
      </w:r>
    </w:p>
    <w:p w14:paraId="5539989C" w14:textId="66F69006" w:rsidR="006D5097" w:rsidRDefault="006D5097" w:rsidP="00FB455F">
      <w:r>
        <w:t>Í 2. mgr. er mælt fyrir um að við útboð á lífmassa skuli kveðið á um lágmarksverð og jafnframt þau skilyrði sem fram komi í 2. ml. 3. mgr. um mat á tilboðum</w:t>
      </w:r>
      <w:r w:rsidR="000E58C6">
        <w:t>,</w:t>
      </w:r>
      <w:r>
        <w:t xml:space="preserve"> eftir því sem við á.</w:t>
      </w:r>
    </w:p>
    <w:p w14:paraId="5B1CDEDF" w14:textId="77777777" w:rsidR="00FB455F" w:rsidRDefault="00FB455F" w:rsidP="00EE3C35">
      <w:pPr>
        <w:jc w:val="center"/>
      </w:pPr>
    </w:p>
    <w:p w14:paraId="15792EE0" w14:textId="7641F33A" w:rsidR="00EE3C35" w:rsidRDefault="00EE3C35" w:rsidP="00EE3C35">
      <w:pPr>
        <w:jc w:val="center"/>
      </w:pPr>
      <w:r>
        <w:t>Um 2. gr.</w:t>
      </w:r>
    </w:p>
    <w:p w14:paraId="155EDB05" w14:textId="5BA75A4D" w:rsidR="00C7080A" w:rsidRDefault="00EE3C35" w:rsidP="00C7080A">
      <w:pPr>
        <w:rPr>
          <w:color w:val="242424"/>
          <w:shd w:val="clear" w:color="auto" w:fill="FFFFFF"/>
        </w:rPr>
      </w:pPr>
      <w:r>
        <w:t>Í</w:t>
      </w:r>
      <w:r w:rsidR="00C7080A">
        <w:t xml:space="preserve"> greininni er mælt fyrir um forsendubrest. Þarfnast ekki nánari skýringa.</w:t>
      </w:r>
    </w:p>
    <w:p w14:paraId="66AB38BB" w14:textId="77777777" w:rsidR="00C7080A" w:rsidRPr="00C7080A" w:rsidRDefault="00C7080A" w:rsidP="00C7080A">
      <w:pPr>
        <w:rPr>
          <w:color w:val="242424"/>
          <w:shd w:val="clear" w:color="auto" w:fill="FFFFFF"/>
        </w:rPr>
      </w:pPr>
    </w:p>
    <w:p w14:paraId="1E326769" w14:textId="6EB1730D" w:rsidR="005336C4" w:rsidRDefault="00C7080A" w:rsidP="00C7080A">
      <w:pPr>
        <w:jc w:val="center"/>
      </w:pPr>
      <w:r>
        <w:t>Um 3. gr.</w:t>
      </w:r>
    </w:p>
    <w:p w14:paraId="2A586BDC" w14:textId="3F6E71BF" w:rsidR="005336C4" w:rsidRDefault="00C7080A" w:rsidP="00E65ED8">
      <w:r>
        <w:t>Í greininni er mælt fyrir um að ráðherra skuli setja nánari skilyrði fyrir útboði lífmassa í reglugerð.</w:t>
      </w:r>
    </w:p>
    <w:p w14:paraId="0B8DEB9C" w14:textId="03784133" w:rsidR="005336C4" w:rsidRDefault="005336C4" w:rsidP="005336C4">
      <w:pPr>
        <w:jc w:val="center"/>
      </w:pPr>
    </w:p>
    <w:sectPr w:rsidR="005336C4"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1283" w14:textId="77777777" w:rsidR="00B65774" w:rsidRDefault="00B65774" w:rsidP="006258D7">
      <w:r>
        <w:separator/>
      </w:r>
    </w:p>
    <w:p w14:paraId="2226F59F" w14:textId="77777777" w:rsidR="00B65774" w:rsidRDefault="00B65774"/>
  </w:endnote>
  <w:endnote w:type="continuationSeparator" w:id="0">
    <w:p w14:paraId="4482BF50" w14:textId="77777777" w:rsidR="00B65774" w:rsidRDefault="00B65774" w:rsidP="006258D7">
      <w:r>
        <w:continuationSeparator/>
      </w:r>
    </w:p>
    <w:p w14:paraId="66F22BF6" w14:textId="77777777" w:rsidR="00B65774" w:rsidRDefault="00B6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erif">
    <w:altName w:val="Cambria"/>
    <w:charset w:val="00"/>
    <w:family w:val="roman"/>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35AE" w14:textId="77777777" w:rsidR="00B65774" w:rsidRDefault="00B65774" w:rsidP="005B4CD6">
      <w:pPr>
        <w:ind w:firstLine="0"/>
      </w:pPr>
      <w:r>
        <w:separator/>
      </w:r>
    </w:p>
    <w:p w14:paraId="3D6C34CB" w14:textId="77777777" w:rsidR="00B65774" w:rsidRDefault="00B65774"/>
  </w:footnote>
  <w:footnote w:type="continuationSeparator" w:id="0">
    <w:p w14:paraId="4F38883D" w14:textId="77777777" w:rsidR="00B65774" w:rsidRDefault="00B65774" w:rsidP="006258D7">
      <w:r>
        <w:continuationSeparator/>
      </w:r>
    </w:p>
    <w:p w14:paraId="46CF7C2E" w14:textId="77777777" w:rsidR="00B65774" w:rsidRDefault="00B65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070D12B3" w:rsidR="00E02B5D" w:rsidRDefault="00E02B5D"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C3C6E">
      <w:rPr>
        <w:b/>
        <w:i/>
        <w:noProof/>
        <w:color w:val="7F7F7F"/>
        <w:sz w:val="24"/>
        <w:szCs w:val="24"/>
      </w:rPr>
      <w:t>3. september 2020</w:t>
    </w:r>
    <w:r>
      <w:rPr>
        <w:b/>
        <w:i/>
        <w:color w:val="7F7F7F"/>
        <w:sz w:val="24"/>
        <w:szCs w:val="24"/>
      </w:rPr>
      <w:fldChar w:fldCharType="end"/>
    </w:r>
  </w:p>
  <w:p w14:paraId="0641AD86" w14:textId="77777777" w:rsidR="00E02B5D" w:rsidRDefault="00E02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381F939" w:rsidR="00E02B5D" w:rsidRDefault="00E02B5D"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C3C6E">
      <w:rPr>
        <w:b/>
        <w:i/>
        <w:noProof/>
        <w:color w:val="7F7F7F"/>
        <w:sz w:val="24"/>
        <w:szCs w:val="24"/>
      </w:rPr>
      <w:t>3. september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51BB"/>
    <w:rsid w:val="000300CD"/>
    <w:rsid w:val="00030C42"/>
    <w:rsid w:val="00055B22"/>
    <w:rsid w:val="00060D95"/>
    <w:rsid w:val="000A7848"/>
    <w:rsid w:val="000B46CD"/>
    <w:rsid w:val="000C3C6E"/>
    <w:rsid w:val="000D27EA"/>
    <w:rsid w:val="000D40D8"/>
    <w:rsid w:val="000D5E52"/>
    <w:rsid w:val="000E16E7"/>
    <w:rsid w:val="000E3ABD"/>
    <w:rsid w:val="000E5651"/>
    <w:rsid w:val="000E58C6"/>
    <w:rsid w:val="000F1FC7"/>
    <w:rsid w:val="000F46B1"/>
    <w:rsid w:val="00117680"/>
    <w:rsid w:val="00121322"/>
    <w:rsid w:val="001222CE"/>
    <w:rsid w:val="00122EE4"/>
    <w:rsid w:val="00130099"/>
    <w:rsid w:val="00131880"/>
    <w:rsid w:val="00132E7E"/>
    <w:rsid w:val="001371CD"/>
    <w:rsid w:val="001567BE"/>
    <w:rsid w:val="0015772E"/>
    <w:rsid w:val="00160B44"/>
    <w:rsid w:val="00163C68"/>
    <w:rsid w:val="00181038"/>
    <w:rsid w:val="001F4816"/>
    <w:rsid w:val="00203A52"/>
    <w:rsid w:val="002138AE"/>
    <w:rsid w:val="0022006D"/>
    <w:rsid w:val="002224E3"/>
    <w:rsid w:val="00227F08"/>
    <w:rsid w:val="002405FC"/>
    <w:rsid w:val="00245A3C"/>
    <w:rsid w:val="002527E0"/>
    <w:rsid w:val="00254069"/>
    <w:rsid w:val="00257B40"/>
    <w:rsid w:val="00260FE0"/>
    <w:rsid w:val="002628B6"/>
    <w:rsid w:val="00266CA6"/>
    <w:rsid w:val="002675EE"/>
    <w:rsid w:val="00270A34"/>
    <w:rsid w:val="0028429D"/>
    <w:rsid w:val="00293FEE"/>
    <w:rsid w:val="002B3385"/>
    <w:rsid w:val="002B4F8C"/>
    <w:rsid w:val="002C6560"/>
    <w:rsid w:val="002D034E"/>
    <w:rsid w:val="002D340A"/>
    <w:rsid w:val="002E3AA9"/>
    <w:rsid w:val="002E7193"/>
    <w:rsid w:val="002F3AFA"/>
    <w:rsid w:val="00301215"/>
    <w:rsid w:val="003167C1"/>
    <w:rsid w:val="00322F35"/>
    <w:rsid w:val="0032704C"/>
    <w:rsid w:val="00335852"/>
    <w:rsid w:val="00350129"/>
    <w:rsid w:val="00351AEF"/>
    <w:rsid w:val="00366E84"/>
    <w:rsid w:val="00371898"/>
    <w:rsid w:val="00381ECF"/>
    <w:rsid w:val="003879ED"/>
    <w:rsid w:val="003917F4"/>
    <w:rsid w:val="003A0A09"/>
    <w:rsid w:val="003B56CF"/>
    <w:rsid w:val="003B68AB"/>
    <w:rsid w:val="003B7AF5"/>
    <w:rsid w:val="003F25A8"/>
    <w:rsid w:val="003F5B37"/>
    <w:rsid w:val="00425E01"/>
    <w:rsid w:val="00436458"/>
    <w:rsid w:val="00447E64"/>
    <w:rsid w:val="0046142E"/>
    <w:rsid w:val="00466CD6"/>
    <w:rsid w:val="004757AE"/>
    <w:rsid w:val="00484F99"/>
    <w:rsid w:val="0049606B"/>
    <w:rsid w:val="004B3D9B"/>
    <w:rsid w:val="004C1E10"/>
    <w:rsid w:val="004C243A"/>
    <w:rsid w:val="004C4D11"/>
    <w:rsid w:val="004C568E"/>
    <w:rsid w:val="004D0C96"/>
    <w:rsid w:val="004E2799"/>
    <w:rsid w:val="004F37F2"/>
    <w:rsid w:val="004F5B6B"/>
    <w:rsid w:val="0050458D"/>
    <w:rsid w:val="00506D5D"/>
    <w:rsid w:val="00507601"/>
    <w:rsid w:val="005303CF"/>
    <w:rsid w:val="005336C4"/>
    <w:rsid w:val="005375B7"/>
    <w:rsid w:val="00542D75"/>
    <w:rsid w:val="005439AA"/>
    <w:rsid w:val="00544EE9"/>
    <w:rsid w:val="0054695A"/>
    <w:rsid w:val="005560D3"/>
    <w:rsid w:val="00564348"/>
    <w:rsid w:val="0056607A"/>
    <w:rsid w:val="0057228A"/>
    <w:rsid w:val="00596B65"/>
    <w:rsid w:val="005A1A6F"/>
    <w:rsid w:val="005A5C93"/>
    <w:rsid w:val="005B4CD6"/>
    <w:rsid w:val="005D5AEE"/>
    <w:rsid w:val="005D7863"/>
    <w:rsid w:val="00620486"/>
    <w:rsid w:val="006258D7"/>
    <w:rsid w:val="006514F9"/>
    <w:rsid w:val="00652C9A"/>
    <w:rsid w:val="00655AEA"/>
    <w:rsid w:val="00655EE3"/>
    <w:rsid w:val="00660E65"/>
    <w:rsid w:val="0066420A"/>
    <w:rsid w:val="006753C8"/>
    <w:rsid w:val="00686426"/>
    <w:rsid w:val="006B6B37"/>
    <w:rsid w:val="006D5097"/>
    <w:rsid w:val="006D5A69"/>
    <w:rsid w:val="006F069F"/>
    <w:rsid w:val="006F0ECB"/>
    <w:rsid w:val="006F29BB"/>
    <w:rsid w:val="006F4043"/>
    <w:rsid w:val="006F4D1E"/>
    <w:rsid w:val="006F6576"/>
    <w:rsid w:val="006F660D"/>
    <w:rsid w:val="006F74FF"/>
    <w:rsid w:val="00701CD7"/>
    <w:rsid w:val="00706572"/>
    <w:rsid w:val="00707D37"/>
    <w:rsid w:val="007176DC"/>
    <w:rsid w:val="00732235"/>
    <w:rsid w:val="0073563A"/>
    <w:rsid w:val="00744EC0"/>
    <w:rsid w:val="007555E3"/>
    <w:rsid w:val="00765D65"/>
    <w:rsid w:val="007769BD"/>
    <w:rsid w:val="007A08F8"/>
    <w:rsid w:val="007A3393"/>
    <w:rsid w:val="007C4A51"/>
    <w:rsid w:val="007D1BFD"/>
    <w:rsid w:val="007D4338"/>
    <w:rsid w:val="007E2DBA"/>
    <w:rsid w:val="007E45B6"/>
    <w:rsid w:val="007F3B99"/>
    <w:rsid w:val="00803FAF"/>
    <w:rsid w:val="0081758A"/>
    <w:rsid w:val="00852033"/>
    <w:rsid w:val="008522FF"/>
    <w:rsid w:val="00852326"/>
    <w:rsid w:val="008523F8"/>
    <w:rsid w:val="00852FF3"/>
    <w:rsid w:val="0085674C"/>
    <w:rsid w:val="008577B7"/>
    <w:rsid w:val="00862EE9"/>
    <w:rsid w:val="0086311B"/>
    <w:rsid w:val="00882D45"/>
    <w:rsid w:val="00895423"/>
    <w:rsid w:val="008D0068"/>
    <w:rsid w:val="00911036"/>
    <w:rsid w:val="009373A4"/>
    <w:rsid w:val="00943B67"/>
    <w:rsid w:val="00947F0E"/>
    <w:rsid w:val="00954646"/>
    <w:rsid w:val="009944E7"/>
    <w:rsid w:val="00995085"/>
    <w:rsid w:val="009A20C6"/>
    <w:rsid w:val="009A3062"/>
    <w:rsid w:val="009A5D82"/>
    <w:rsid w:val="00A10AE9"/>
    <w:rsid w:val="00A141B9"/>
    <w:rsid w:val="00A2280D"/>
    <w:rsid w:val="00A24367"/>
    <w:rsid w:val="00A366EA"/>
    <w:rsid w:val="00A425DE"/>
    <w:rsid w:val="00A553D3"/>
    <w:rsid w:val="00A65A01"/>
    <w:rsid w:val="00A74357"/>
    <w:rsid w:val="00A802FA"/>
    <w:rsid w:val="00A84C9D"/>
    <w:rsid w:val="00A90212"/>
    <w:rsid w:val="00AB4DB6"/>
    <w:rsid w:val="00AC7C2A"/>
    <w:rsid w:val="00AD0879"/>
    <w:rsid w:val="00AD7076"/>
    <w:rsid w:val="00AD7EAA"/>
    <w:rsid w:val="00AE0EF3"/>
    <w:rsid w:val="00AF581E"/>
    <w:rsid w:val="00B203DC"/>
    <w:rsid w:val="00B20E81"/>
    <w:rsid w:val="00B26054"/>
    <w:rsid w:val="00B51940"/>
    <w:rsid w:val="00B56947"/>
    <w:rsid w:val="00B65774"/>
    <w:rsid w:val="00BB3AF9"/>
    <w:rsid w:val="00BB3C12"/>
    <w:rsid w:val="00BC31E7"/>
    <w:rsid w:val="00BC3809"/>
    <w:rsid w:val="00BC3FC0"/>
    <w:rsid w:val="00BD4DF6"/>
    <w:rsid w:val="00BF2C1E"/>
    <w:rsid w:val="00BF3D23"/>
    <w:rsid w:val="00BF7AAC"/>
    <w:rsid w:val="00C34A72"/>
    <w:rsid w:val="00C350BA"/>
    <w:rsid w:val="00C35574"/>
    <w:rsid w:val="00C36086"/>
    <w:rsid w:val="00C403DA"/>
    <w:rsid w:val="00C52AB0"/>
    <w:rsid w:val="00C54354"/>
    <w:rsid w:val="00C56F82"/>
    <w:rsid w:val="00C7080A"/>
    <w:rsid w:val="00C710B1"/>
    <w:rsid w:val="00C817EA"/>
    <w:rsid w:val="00C958AA"/>
    <w:rsid w:val="00CA31D0"/>
    <w:rsid w:val="00CB2C3D"/>
    <w:rsid w:val="00CC7ED2"/>
    <w:rsid w:val="00CD54BE"/>
    <w:rsid w:val="00CE325F"/>
    <w:rsid w:val="00D0740D"/>
    <w:rsid w:val="00D11C6E"/>
    <w:rsid w:val="00D205B5"/>
    <w:rsid w:val="00D25E73"/>
    <w:rsid w:val="00D3335D"/>
    <w:rsid w:val="00D337AE"/>
    <w:rsid w:val="00D33E90"/>
    <w:rsid w:val="00D45F78"/>
    <w:rsid w:val="00D50C19"/>
    <w:rsid w:val="00D512A4"/>
    <w:rsid w:val="00D55FAC"/>
    <w:rsid w:val="00D5679C"/>
    <w:rsid w:val="00D77CE4"/>
    <w:rsid w:val="00DA0E37"/>
    <w:rsid w:val="00DC2438"/>
    <w:rsid w:val="00DD303D"/>
    <w:rsid w:val="00DD3417"/>
    <w:rsid w:val="00DD7A23"/>
    <w:rsid w:val="00DE780B"/>
    <w:rsid w:val="00DF3BC8"/>
    <w:rsid w:val="00DF6AF2"/>
    <w:rsid w:val="00E02B5D"/>
    <w:rsid w:val="00E06BEB"/>
    <w:rsid w:val="00E11B67"/>
    <w:rsid w:val="00E255CC"/>
    <w:rsid w:val="00E318CF"/>
    <w:rsid w:val="00E43974"/>
    <w:rsid w:val="00E45CB1"/>
    <w:rsid w:val="00E51DB2"/>
    <w:rsid w:val="00E61D77"/>
    <w:rsid w:val="00E65ED8"/>
    <w:rsid w:val="00E71F27"/>
    <w:rsid w:val="00E7395A"/>
    <w:rsid w:val="00E97865"/>
    <w:rsid w:val="00EA4BBC"/>
    <w:rsid w:val="00EB12F6"/>
    <w:rsid w:val="00EB3C39"/>
    <w:rsid w:val="00EC433D"/>
    <w:rsid w:val="00ED1890"/>
    <w:rsid w:val="00ED2C99"/>
    <w:rsid w:val="00EE3C35"/>
    <w:rsid w:val="00EF776B"/>
    <w:rsid w:val="00F35B86"/>
    <w:rsid w:val="00F54C9A"/>
    <w:rsid w:val="00FB0C37"/>
    <w:rsid w:val="00FB319A"/>
    <w:rsid w:val="00FB455F"/>
    <w:rsid w:val="00FF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4F5B6B"/>
    <w:rPr>
      <w:sz w:val="16"/>
      <w:szCs w:val="16"/>
    </w:rPr>
  </w:style>
  <w:style w:type="paragraph" w:styleId="Textiathugasemdar">
    <w:name w:val="annotation text"/>
    <w:basedOn w:val="Venjulegur"/>
    <w:link w:val="TextiathugasemdarStaf"/>
    <w:uiPriority w:val="99"/>
    <w:semiHidden/>
    <w:unhideWhenUsed/>
    <w:rsid w:val="004F5B6B"/>
    <w:rPr>
      <w:sz w:val="20"/>
      <w:szCs w:val="20"/>
    </w:rPr>
  </w:style>
  <w:style w:type="character" w:customStyle="1" w:styleId="TextiathugasemdarStaf">
    <w:name w:val="Texti athugasemdar Staf"/>
    <w:basedOn w:val="Sjlfgefinleturgermlsgreinar"/>
    <w:link w:val="Textiathugasemdar"/>
    <w:uiPriority w:val="99"/>
    <w:semiHidden/>
    <w:rsid w:val="004F5B6B"/>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4F5B6B"/>
    <w:rPr>
      <w:b/>
      <w:bCs/>
    </w:rPr>
  </w:style>
  <w:style w:type="character" w:customStyle="1" w:styleId="EfniathugasemdarStaf">
    <w:name w:val="Efni athugasemdar Staf"/>
    <w:basedOn w:val="TextiathugasemdarStaf"/>
    <w:link w:val="Efniathugasemdar"/>
    <w:uiPriority w:val="99"/>
    <w:semiHidden/>
    <w:rsid w:val="004F5B6B"/>
    <w:rPr>
      <w:rFonts w:ascii="Times New Roman" w:hAnsi="Times New Roman"/>
      <w:b/>
      <w:bCs/>
      <w:lang w:val="is-IS"/>
    </w:rPr>
  </w:style>
  <w:style w:type="paragraph" w:styleId="Blrutexti">
    <w:name w:val="Balloon Text"/>
    <w:basedOn w:val="Venjulegur"/>
    <w:link w:val="BlrutextiStaf"/>
    <w:uiPriority w:val="99"/>
    <w:semiHidden/>
    <w:unhideWhenUsed/>
    <w:rsid w:val="004F5B6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F5B6B"/>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56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20367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Ásta Einarsdóttir</cp:lastModifiedBy>
  <cp:revision>2</cp:revision>
  <cp:lastPrinted>2020-08-28T15:03:00Z</cp:lastPrinted>
  <dcterms:created xsi:type="dcterms:W3CDTF">2020-09-03T11:32:00Z</dcterms:created>
  <dcterms:modified xsi:type="dcterms:W3CDTF">2020-09-03T11:32:00Z</dcterms:modified>
</cp:coreProperties>
</file>